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B799E">
      <w:pPr>
        <w:spacing w:line="360" w:lineRule="auto"/>
        <w:jc w:val="right"/>
        <w:rPr>
          <w:rFonts w:ascii="Times New Roman" w:hAnsi="Times New Roman" w:eastAsia="宋体" w:cs="Times New Roman"/>
          <w:b/>
          <w:bCs/>
          <w:color w:val="0000FF"/>
          <w:szCs w:val="21"/>
        </w:rPr>
      </w:pPr>
      <w:r>
        <w:rPr>
          <w:rFonts w:hint="eastAsia" w:ascii="Times New Roman" w:hAnsi="Times New Roman" w:eastAsia="宋体" w:cs="Times New Roman"/>
          <w:b/>
          <w:bCs/>
          <w:color w:val="0000FF"/>
          <w:szCs w:val="21"/>
        </w:rPr>
        <w:t>临床研究</w:t>
      </w:r>
    </w:p>
    <w:p w14:paraId="75BBF300">
      <w:pPr>
        <w:spacing w:line="360" w:lineRule="auto"/>
        <w:rPr>
          <w:rFonts w:ascii="Times New Roman" w:hAnsi="Times New Roman" w:eastAsia="宋体" w:cs="Times New Roman"/>
          <w:b/>
          <w:bCs/>
          <w:sz w:val="44"/>
          <w:szCs w:val="44"/>
        </w:rPr>
      </w:pPr>
      <w:r>
        <w:rPr>
          <w:rFonts w:ascii="Times New Roman" w:hAnsi="Times New Roman" w:eastAsia="宋体" w:cs="Times New Roman"/>
          <w:b/>
          <w:bCs/>
          <w:sz w:val="44"/>
          <w:szCs w:val="44"/>
        </w:rPr>
        <w:t>2019</w:t>
      </w:r>
      <w:r>
        <w:rPr>
          <w:rFonts w:hint="eastAsia" w:ascii="Times New Roman" w:hAnsi="Times New Roman" w:eastAsia="宋体" w:cs="Times New Roman"/>
          <w:b/>
          <w:bCs/>
          <w:sz w:val="44"/>
          <w:szCs w:val="44"/>
        </w:rPr>
        <w:t>—</w:t>
      </w:r>
      <w:r>
        <w:rPr>
          <w:rFonts w:ascii="Times New Roman" w:hAnsi="Times New Roman" w:eastAsia="宋体" w:cs="Times New Roman"/>
          <w:b/>
          <w:bCs/>
          <w:sz w:val="44"/>
          <w:szCs w:val="44"/>
        </w:rPr>
        <w:t>2022年昆明市二、三级医院卒中中心急性</w:t>
      </w:r>
      <w:r>
        <w:rPr>
          <w:rFonts w:hint="eastAsia" w:ascii="Times New Roman" w:hAnsi="Times New Roman" w:eastAsia="宋体" w:cs="Times New Roman"/>
          <w:b/>
          <w:bCs/>
          <w:sz w:val="44"/>
          <w:szCs w:val="44"/>
        </w:rPr>
        <w:t>缺血性卒中</w:t>
      </w:r>
      <w:r>
        <w:rPr>
          <w:rFonts w:ascii="Times New Roman" w:hAnsi="Times New Roman" w:eastAsia="宋体" w:cs="Times New Roman"/>
          <w:b/>
          <w:bCs/>
          <w:sz w:val="44"/>
          <w:szCs w:val="44"/>
        </w:rPr>
        <w:t>静脉溶栓指标分析</w:t>
      </w:r>
    </w:p>
    <w:p w14:paraId="1B9FF9EA">
      <w:pPr>
        <w:spacing w:line="360" w:lineRule="auto"/>
        <w:rPr>
          <w:rFonts w:ascii="Times New Roman" w:hAnsi="Times New Roman" w:eastAsia="宋体" w:cs="Times New Roman"/>
          <w:szCs w:val="21"/>
        </w:rPr>
      </w:pPr>
      <w:r>
        <w:rPr>
          <w:rFonts w:ascii="Times New Roman" w:hAnsi="Times New Roman" w:eastAsia="宋体" w:cs="Times New Roman"/>
          <w:szCs w:val="21"/>
        </w:rPr>
        <w:t>刘锦</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张婕</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刘松</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 xml:space="preserve"> </w:t>
      </w:r>
      <w:r>
        <w:rPr>
          <w:rFonts w:ascii="Times New Roman" w:hAnsi="Times New Roman" w:eastAsia="宋体" w:cs="Times New Roman"/>
          <w:szCs w:val="21"/>
        </w:rPr>
        <w:t>马丹</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韩剑虹</w:t>
      </w:r>
      <w:r>
        <w:rPr>
          <w:rFonts w:ascii="Times New Roman" w:hAnsi="Times New Roman" w:eastAsia="宋体" w:cs="Times New Roman"/>
          <w:szCs w:val="21"/>
          <w:vertAlign w:val="superscript"/>
        </w:rPr>
        <w:t>1</w:t>
      </w:r>
    </w:p>
    <w:p w14:paraId="6698BC94">
      <w:pPr>
        <w:spacing w:line="360" w:lineRule="auto"/>
        <w:rPr>
          <w:rFonts w:ascii="Times New Roman" w:hAnsi="Times New Roman" w:eastAsia="宋体" w:cs="Times New Roman"/>
          <w:szCs w:val="21"/>
        </w:rPr>
      </w:pPr>
      <w:r>
        <w:rPr>
          <w:rFonts w:ascii="Times New Roman" w:hAnsi="Times New Roman" w:eastAsia="宋体" w:cs="Times New Roman"/>
          <w:szCs w:val="21"/>
        </w:rPr>
        <w:t>基金项目：昆明医科大学研究生教育创新基金（2024S294）</w:t>
      </w:r>
    </w:p>
    <w:p w14:paraId="600D0B32">
      <w:pPr>
        <w:pStyle w:val="16"/>
        <w:numPr>
          <w:ilvl w:val="255"/>
          <w:numId w:val="0"/>
        </w:numPr>
        <w:spacing w:line="360" w:lineRule="auto"/>
        <w:rPr>
          <w:rFonts w:ascii="Times New Roman" w:hAnsi="Times New Roman" w:eastAsia="宋体" w:cs="Times New Roman"/>
          <w:szCs w:val="21"/>
        </w:rPr>
      </w:pPr>
      <w:r>
        <w:rPr>
          <w:rFonts w:hint="eastAsia" w:ascii="Times New Roman" w:hAnsi="Times New Roman" w:eastAsia="宋体" w:cs="Times New Roman"/>
          <w:szCs w:val="21"/>
        </w:rPr>
        <w:t>作者单位：</w:t>
      </w:r>
      <w:r>
        <w:rPr>
          <w:rFonts w:ascii="Times New Roman" w:hAnsi="Times New Roman" w:eastAsia="宋体" w:cs="Times New Roman"/>
          <w:szCs w:val="21"/>
        </w:rPr>
        <w:t>650</w:t>
      </w:r>
      <w:r>
        <w:rPr>
          <w:rFonts w:hint="eastAsia" w:ascii="Times New Roman" w:hAnsi="Times New Roman" w:eastAsia="宋体" w:cs="Times New Roman"/>
          <w:szCs w:val="21"/>
          <w:lang w:val="en-US" w:eastAsia="zh-CN"/>
        </w:rPr>
        <w:t>101</w:t>
      </w:r>
      <w:r>
        <w:rPr>
          <w:rFonts w:hint="eastAsia" w:ascii="Times New Roman" w:hAnsi="Times New Roman" w:eastAsia="宋体" w:cs="Times New Roman"/>
          <w:szCs w:val="21"/>
        </w:rPr>
        <w:t xml:space="preserve"> </w:t>
      </w:r>
      <w:r>
        <w:rPr>
          <w:rFonts w:ascii="Times New Roman" w:hAnsi="Times New Roman" w:eastAsia="宋体" w:cs="Times New Roman"/>
          <w:szCs w:val="21"/>
        </w:rPr>
        <w:t>昆明医科大学第二附属医院神经内科</w:t>
      </w:r>
      <w:r>
        <w:rPr>
          <w:rFonts w:hint="eastAsia"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rPr>
        <w:t>650</w:t>
      </w:r>
      <w:r>
        <w:rPr>
          <w:rFonts w:hint="eastAsia" w:ascii="Times New Roman" w:hAnsi="Times New Roman" w:eastAsia="宋体" w:cs="Times New Roman"/>
          <w:szCs w:val="21"/>
          <w:lang w:val="en-US" w:eastAsia="zh-CN"/>
        </w:rPr>
        <w:t>224</w:t>
      </w:r>
      <w:r>
        <w:rPr>
          <w:rFonts w:hint="eastAsia" w:ascii="Times New Roman" w:hAnsi="Times New Roman" w:eastAsia="宋体" w:cs="Times New Roman"/>
          <w:szCs w:val="21"/>
        </w:rPr>
        <w:t xml:space="preserve"> </w:t>
      </w:r>
      <w:r>
        <w:rPr>
          <w:rFonts w:ascii="Times New Roman" w:hAnsi="Times New Roman" w:eastAsia="宋体" w:cs="Times New Roman"/>
          <w:szCs w:val="21"/>
        </w:rPr>
        <w:t>昆明市第二人民医院神经内科</w:t>
      </w:r>
      <w:r>
        <w:rPr>
          <w:rFonts w:hint="eastAsia" w:ascii="Times New Roman" w:hAnsi="Times New Roman" w:eastAsia="宋体" w:cs="Times New Roman"/>
          <w:szCs w:val="21"/>
          <w:vertAlign w:val="superscript"/>
        </w:rPr>
        <w:t>2</w:t>
      </w:r>
    </w:p>
    <w:p w14:paraId="657CFAE7">
      <w:pPr>
        <w:spacing w:line="360" w:lineRule="auto"/>
        <w:rPr>
          <w:rFonts w:ascii="Times New Roman" w:hAnsi="Times New Roman" w:eastAsia="宋体" w:cs="Times New Roman"/>
          <w:szCs w:val="21"/>
        </w:rPr>
      </w:pPr>
      <w:r>
        <w:rPr>
          <w:rFonts w:ascii="Times New Roman" w:hAnsi="Times New Roman" w:eastAsia="宋体" w:cs="Times New Roman"/>
          <w:szCs w:val="21"/>
        </w:rPr>
        <w:t>通</w:t>
      </w:r>
      <w:r>
        <w:rPr>
          <w:rFonts w:hint="eastAsia" w:ascii="Times New Roman" w:hAnsi="Times New Roman" w:eastAsia="宋体" w:cs="Times New Roman"/>
          <w:szCs w:val="21"/>
        </w:rPr>
        <w:t>信</w:t>
      </w:r>
      <w:r>
        <w:rPr>
          <w:rFonts w:ascii="Times New Roman" w:hAnsi="Times New Roman" w:eastAsia="宋体" w:cs="Times New Roman"/>
          <w:szCs w:val="21"/>
        </w:rPr>
        <w:t>作者：韩剑虹，Email:hongjh8@126.com</w:t>
      </w:r>
    </w:p>
    <w:p w14:paraId="13DD2D0F">
      <w:pPr>
        <w:adjustRightInd w:val="0"/>
        <w:snapToGrid w:val="0"/>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bCs/>
          <w:szCs w:val="21"/>
        </w:rPr>
        <w:t>【摘要】目的</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分析昆明市二、三级</w:t>
      </w:r>
      <w:r>
        <w:rPr>
          <w:rFonts w:hint="eastAsia" w:ascii="Times New Roman" w:hAnsi="Times New Roman" w:eastAsia="宋体" w:cs="Times New Roman"/>
          <w:szCs w:val="21"/>
        </w:rPr>
        <w:t>医院</w:t>
      </w:r>
      <w:r>
        <w:rPr>
          <w:rFonts w:ascii="Times New Roman" w:hAnsi="Times New Roman" w:eastAsia="宋体" w:cs="Times New Roman"/>
          <w:szCs w:val="21"/>
        </w:rPr>
        <w:t>卒中中心静脉溶栓指标的变化，评估昆明市卒中中心建设成效，为优化卒中中心静脉溶栓治疗的质量控制提供参考。</w:t>
      </w:r>
      <w:r>
        <w:rPr>
          <w:rFonts w:ascii="Times New Roman" w:hAnsi="Times New Roman" w:eastAsia="宋体" w:cs="Times New Roman"/>
          <w:b/>
          <w:bCs/>
          <w:szCs w:val="21"/>
        </w:rPr>
        <w:t>方法</w:t>
      </w:r>
      <w:r>
        <w:rPr>
          <w:rFonts w:hint="eastAsia" w:ascii="Times New Roman" w:hAnsi="Times New Roman" w:eastAsia="宋体" w:cs="Times New Roman"/>
          <w:szCs w:val="21"/>
        </w:rPr>
        <w:t xml:space="preserve">  </w:t>
      </w:r>
      <w:r>
        <w:rPr>
          <w:rFonts w:ascii="Times New Roman" w:hAnsi="Times New Roman" w:eastAsia="宋体" w:cs="Times New Roman"/>
          <w:szCs w:val="21"/>
        </w:rPr>
        <w:t>回顾性分析2019年1月1日至2022年12月31日昆明市6家三级医院卒中中心和16家二级医院卒中中心收治的急性缺血性卒中（AIS）患者</w:t>
      </w:r>
      <w:r>
        <w:rPr>
          <w:rFonts w:hint="eastAsia" w:ascii="Times New Roman" w:hAnsi="Times New Roman" w:eastAsia="宋体" w:cs="Times New Roman"/>
          <w:szCs w:val="21"/>
        </w:rPr>
        <w:t>的</w:t>
      </w:r>
      <w:r>
        <w:rPr>
          <w:rFonts w:ascii="Times New Roman" w:hAnsi="Times New Roman" w:eastAsia="宋体" w:cs="Times New Roman"/>
          <w:szCs w:val="21"/>
        </w:rPr>
        <w:t>临床资料</w:t>
      </w:r>
      <w:r>
        <w:rPr>
          <w:rFonts w:hint="eastAsia" w:ascii="Times New Roman" w:hAnsi="Times New Roman" w:eastAsia="宋体" w:cs="Times New Roman"/>
          <w:szCs w:val="21"/>
        </w:rPr>
        <w:t>和</w:t>
      </w:r>
      <w:r>
        <w:rPr>
          <w:rFonts w:ascii="Times New Roman" w:hAnsi="Times New Roman" w:eastAsia="宋体" w:cs="Times New Roman"/>
          <w:szCs w:val="21"/>
        </w:rPr>
        <w:t>静脉溶栓指标。</w:t>
      </w:r>
      <w:r>
        <w:rPr>
          <w:rFonts w:hint="eastAsia" w:ascii="Times New Roman" w:hAnsi="Times New Roman" w:eastAsia="宋体" w:cs="Times New Roman"/>
          <w:szCs w:val="21"/>
        </w:rPr>
        <w:t>采用</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检验和</w:t>
      </w:r>
      <w:r>
        <w:rPr>
          <w:rFonts w:ascii="Times New Roman" w:hAnsi="Times New Roman" w:eastAsia="宋体" w:cs="Times New Roman"/>
          <w:szCs w:val="21"/>
        </w:rPr>
        <w:t xml:space="preserve">Mann-Whitney </w:t>
      </w:r>
      <w:r>
        <w:rPr>
          <w:rFonts w:ascii="Times New Roman" w:hAnsi="Times New Roman" w:eastAsia="宋体" w:cs="Times New Roman"/>
          <w:i/>
          <w:iCs/>
          <w:szCs w:val="21"/>
        </w:rPr>
        <w:t>U</w:t>
      </w:r>
      <w:r>
        <w:rPr>
          <w:rFonts w:ascii="Times New Roman" w:hAnsi="Times New Roman" w:eastAsia="宋体" w:cs="Times New Roman"/>
          <w:szCs w:val="21"/>
        </w:rPr>
        <w:t>检验</w:t>
      </w:r>
      <w:r>
        <w:rPr>
          <w:rFonts w:hint="eastAsia" w:ascii="Times New Roman" w:hAnsi="Times New Roman" w:eastAsia="宋体" w:cs="Times New Roman"/>
          <w:szCs w:val="21"/>
        </w:rPr>
        <w:t>比较三级医院卒中中心和二级医院卒中中心之间静脉溶栓率、接受静脉溶栓治疗的AIS患者临床资料的差异，采用</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检验和</w:t>
      </w:r>
      <w:r>
        <w:rPr>
          <w:rFonts w:ascii="宋体" w:hAnsi="宋体" w:eastAsia="宋体"/>
          <w:bCs/>
          <w:szCs w:val="21"/>
        </w:rPr>
        <w:t>非参数</w:t>
      </w:r>
      <w:r>
        <w:rPr>
          <w:rFonts w:ascii="Times New Roman" w:hAnsi="Times New Roman" w:eastAsia="宋体" w:cs="Times New Roman"/>
          <w:bCs/>
          <w:szCs w:val="21"/>
        </w:rPr>
        <w:t>Kruskal-Wallis检验比较二、三级医院卒中中心不同年份之间静脉溶栓率、</w:t>
      </w:r>
      <w:r>
        <w:rPr>
          <w:rFonts w:ascii="Times New Roman" w:hAnsi="Times New Roman" w:eastAsia="宋体" w:cs="Times New Roman"/>
          <w:szCs w:val="21"/>
        </w:rPr>
        <w:t>患者发病到接受静脉溶栓的时间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w:t>
      </w:r>
      <w:r>
        <w:rPr>
          <w:rFonts w:ascii="Times New Roman" w:hAnsi="Times New Roman" w:eastAsia="宋体" w:cs="Times New Roman"/>
          <w:bCs/>
          <w:szCs w:val="21"/>
        </w:rPr>
        <w:t>、</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DNT</w:t>
      </w:r>
      <w:r>
        <w:rPr>
          <w:rFonts w:hint="eastAsia" w:ascii="Times New Roman" w:hAnsi="Times New Roman" w:eastAsia="宋体" w:cs="Times New Roman"/>
          <w:szCs w:val="21"/>
        </w:rPr>
        <w:t>）</w:t>
      </w:r>
      <w:r>
        <w:rPr>
          <w:rFonts w:ascii="Times New Roman" w:hAnsi="Times New Roman" w:eastAsia="宋体" w:cs="Times New Roman"/>
          <w:bCs/>
          <w:szCs w:val="21"/>
        </w:rPr>
        <w:t>的差异。</w:t>
      </w:r>
      <w:r>
        <w:rPr>
          <w:rFonts w:ascii="Times New Roman" w:hAnsi="Times New Roman" w:eastAsia="宋体" w:cs="Times New Roman"/>
          <w:b/>
          <w:bCs/>
          <w:szCs w:val="21"/>
        </w:rPr>
        <w:t>结果</w:t>
      </w:r>
      <w:r>
        <w:rPr>
          <w:rFonts w:hint="eastAsia" w:ascii="Times New Roman" w:hAnsi="Times New Roman" w:eastAsia="宋体" w:cs="Times New Roman"/>
          <w:szCs w:val="21"/>
        </w:rPr>
        <w:t xml:space="preserve">  </w:t>
      </w:r>
      <w:r>
        <w:rPr>
          <w:rFonts w:ascii="Times New Roman" w:hAnsi="Times New Roman" w:eastAsia="宋体" w:cs="Times New Roman"/>
          <w:szCs w:val="21"/>
        </w:rPr>
        <w:t>2019年至2022年昆明市三级医院卒中中心和二级医院卒中中心静脉溶栓率分别为5.90%和15.69%，差异具有统计学意义（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0.001），4年间三级医院卒中中心和二级医院卒中中心总体静脉溶栓率呈波动性增长趋势（2019年为4.</w:t>
      </w:r>
      <w:r>
        <w:rPr>
          <w:rFonts w:hint="eastAsia" w:ascii="Times New Roman" w:hAnsi="Times New Roman" w:eastAsia="宋体" w:cs="Times New Roman"/>
          <w:szCs w:val="21"/>
        </w:rPr>
        <w:t>63</w:t>
      </w:r>
      <w:r>
        <w:rPr>
          <w:rFonts w:ascii="Times New Roman" w:hAnsi="Times New Roman" w:eastAsia="宋体" w:cs="Times New Roman"/>
          <w:szCs w:val="21"/>
        </w:rPr>
        <w:t>%，2020年为9.</w:t>
      </w:r>
      <w:r>
        <w:rPr>
          <w:rFonts w:hint="eastAsia" w:ascii="Times New Roman" w:hAnsi="Times New Roman" w:eastAsia="宋体" w:cs="Times New Roman"/>
          <w:szCs w:val="21"/>
        </w:rPr>
        <w:t>5</w:t>
      </w:r>
      <w:r>
        <w:rPr>
          <w:rFonts w:ascii="Times New Roman" w:hAnsi="Times New Roman" w:eastAsia="宋体" w:cs="Times New Roman"/>
          <w:szCs w:val="21"/>
        </w:rPr>
        <w:t>0%，2021年为8.8</w:t>
      </w:r>
      <w:r>
        <w:rPr>
          <w:rFonts w:hint="eastAsia" w:ascii="Times New Roman" w:hAnsi="Times New Roman" w:eastAsia="宋体" w:cs="Times New Roman"/>
          <w:szCs w:val="21"/>
        </w:rPr>
        <w:t>1</w:t>
      </w:r>
      <w:r>
        <w:rPr>
          <w:rFonts w:ascii="Times New Roman" w:hAnsi="Times New Roman" w:eastAsia="宋体" w:cs="Times New Roman"/>
          <w:szCs w:val="21"/>
        </w:rPr>
        <w:t>%，2022年为11.3</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，总体均数比较</w:t>
      </w:r>
      <w:r>
        <w:rPr>
          <w:rFonts w:hint="eastAsia" w:ascii="Times New Roman" w:hAnsi="Times New Roman" w:eastAsia="宋体" w:cs="Times New Roman"/>
          <w:szCs w:val="21"/>
        </w:rPr>
        <w:t>，</w:t>
      </w:r>
      <w:r>
        <w:rPr>
          <w:rFonts w:ascii="Times New Roman" w:hAnsi="Times New Roman" w:eastAsia="宋体" w:cs="Times New Roman"/>
          <w:szCs w:val="21"/>
        </w:rPr>
        <w:t>差异具有</w:t>
      </w:r>
      <w:r>
        <w:rPr>
          <w:rFonts w:hint="eastAsia" w:ascii="Times New Roman" w:hAnsi="Times New Roman" w:eastAsia="宋体" w:cs="Times New Roman"/>
          <w:szCs w:val="21"/>
        </w:rPr>
        <w:t>统计学意义（</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=314.581，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0.001）。昆明市三级医院卒中中心</w:t>
      </w:r>
      <w:r>
        <w:rPr>
          <w:rFonts w:hint="eastAsia" w:ascii="Times New Roman" w:hAnsi="Times New Roman" w:eastAsia="宋体" w:cs="Times New Roman"/>
          <w:szCs w:val="21"/>
        </w:rPr>
        <w:t>ONT</w:t>
      </w:r>
      <w:r>
        <w:rPr>
          <w:rFonts w:ascii="Times New Roman" w:hAnsi="Times New Roman" w:eastAsia="宋体" w:cs="Times New Roman"/>
          <w:szCs w:val="21"/>
        </w:rPr>
        <w:t>、</w:t>
      </w:r>
      <w:r>
        <w:rPr>
          <w:rFonts w:hint="eastAsia" w:ascii="Times New Roman" w:hAnsi="Times New Roman" w:eastAsia="宋体" w:cs="Times New Roman"/>
          <w:szCs w:val="21"/>
        </w:rPr>
        <w:t>DNT</w:t>
      </w:r>
      <w:r>
        <w:rPr>
          <w:rFonts w:ascii="Times New Roman" w:hAnsi="Times New Roman" w:eastAsia="宋体" w:cs="Times New Roman"/>
          <w:szCs w:val="21"/>
        </w:rPr>
        <w:t>较二级医院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延长</w:t>
      </w:r>
      <w:r>
        <w:rPr>
          <w:rFonts w:hint="eastAsia" w:ascii="Times New Roman" w:hAnsi="Times New Roman" w:eastAsia="宋体" w:cs="Times New Roman"/>
          <w:szCs w:val="21"/>
        </w:rPr>
        <w:t>[</w:t>
      </w:r>
      <w:r>
        <w:rPr>
          <w:rFonts w:ascii="Times New Roman" w:hAnsi="Times New Roman" w:eastAsia="宋体" w:cs="Times New Roman"/>
          <w:szCs w:val="21"/>
        </w:rPr>
        <w:t>166（116，225）</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154（105，212）</w:t>
      </w:r>
      <w:r>
        <w:rPr>
          <w:rFonts w:hint="eastAsia" w:ascii="Times New Roman" w:hAnsi="Times New Roman" w:eastAsia="宋体" w:cs="Times New Roman"/>
          <w:szCs w:val="21"/>
        </w:rPr>
        <w:t>min，</w:t>
      </w:r>
      <w:r>
        <w:rPr>
          <w:rFonts w:ascii="Times New Roman" w:hAnsi="Times New Roman" w:eastAsia="宋体" w:cs="Times New Roman"/>
          <w:szCs w:val="21"/>
        </w:rPr>
        <w:t>47（35，71）</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45（35，59）</w:t>
      </w:r>
      <w:r>
        <w:rPr>
          <w:rFonts w:hint="eastAsia" w:ascii="Times New Roman" w:hAnsi="Times New Roman" w:eastAsia="宋体" w:cs="Times New Roman"/>
          <w:szCs w:val="21"/>
        </w:rPr>
        <w:t>min]，差异具有统计学意义</w:t>
      </w:r>
      <w:r>
        <w:rPr>
          <w:rFonts w:ascii="Times New Roman" w:hAnsi="Times New Roman" w:eastAsia="宋体" w:cs="Times New Roman"/>
          <w:szCs w:val="21"/>
        </w:rPr>
        <w:t>（</w:t>
      </w:r>
      <w:r>
        <w:rPr>
          <w:rFonts w:ascii="Times New Roman" w:hAnsi="Times New Roman" w:eastAsia="宋体" w:cs="Times New Roman"/>
          <w:i/>
          <w:iCs/>
          <w:szCs w:val="21"/>
        </w:rPr>
        <w:t>Z</w:t>
      </w:r>
      <w:r>
        <w:rPr>
          <w:rFonts w:ascii="Times New Roman" w:hAnsi="Times New Roman" w:eastAsia="宋体" w:cs="Times New Roman"/>
          <w:szCs w:val="21"/>
        </w:rPr>
        <w:t>=4.613</w:t>
      </w:r>
      <w:r>
        <w:rPr>
          <w:rFonts w:hint="eastAsia" w:ascii="Times New Roman" w:hAnsi="Times New Roman" w:eastAsia="宋体" w:cs="Times New Roman"/>
          <w:szCs w:val="21"/>
        </w:rPr>
        <w:t>、2.731，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w:t>
      </w:r>
      <w:r>
        <w:rPr>
          <w:rFonts w:ascii="Times New Roman" w:hAnsi="Times New Roman" w:eastAsia="宋体" w:cs="Times New Roman"/>
          <w:szCs w:val="21"/>
        </w:rPr>
        <w:t>0.006）</w:t>
      </w:r>
      <w:r>
        <w:rPr>
          <w:rFonts w:hint="eastAsia" w:ascii="Times New Roman" w:hAnsi="Times New Roman" w:eastAsia="宋体" w:cs="Times New Roman"/>
          <w:szCs w:val="21"/>
        </w:rPr>
        <w:t>。</w:t>
      </w:r>
      <w:r>
        <w:rPr>
          <w:rFonts w:ascii="Times New Roman" w:hAnsi="Times New Roman" w:eastAsia="宋体" w:cs="Times New Roman"/>
          <w:szCs w:val="21"/>
        </w:rPr>
        <w:t>三级医院卒中中心静脉溶栓治疗并发症的出现率低于二级医院卒中中心（14.65%</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17.46%</w:t>
      </w:r>
      <w:r>
        <w:rPr>
          <w:rFonts w:hint="eastAsia" w:ascii="Times New Roman" w:hAnsi="Times New Roman" w:eastAsia="宋体" w:cs="Times New Roman"/>
          <w:szCs w:val="21"/>
        </w:rPr>
        <w:t>）</w:t>
      </w:r>
      <w:r>
        <w:rPr>
          <w:rFonts w:ascii="Times New Roman" w:hAnsi="Times New Roman" w:eastAsia="宋体" w:cs="Times New Roman"/>
          <w:szCs w:val="21"/>
        </w:rPr>
        <w:t>，</w:t>
      </w:r>
      <w:r>
        <w:rPr>
          <w:rFonts w:hint="eastAsia" w:ascii="Times New Roman" w:hAnsi="Times New Roman" w:eastAsia="宋体" w:cs="Times New Roman"/>
          <w:szCs w:val="21"/>
        </w:rPr>
        <w:t>差异具有统计学意义</w:t>
      </w:r>
      <w:r>
        <w:rPr>
          <w:rFonts w:ascii="Times New Roman" w:hAnsi="Times New Roman" w:eastAsia="宋体" w:cs="Times New Roman"/>
          <w:szCs w:val="21"/>
        </w:rPr>
        <w:t>（</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=5.687</w:t>
      </w:r>
      <w:r>
        <w:rPr>
          <w:rFonts w:hint="eastAsia" w:ascii="Times New Roman" w:hAnsi="Times New Roman" w:eastAsia="宋体" w:cs="Times New Roman"/>
          <w:szCs w:val="21"/>
        </w:rPr>
        <w:t>，</w:t>
      </w:r>
      <w:r>
        <w:rPr>
          <w:rFonts w:ascii="Times New Roman" w:hAnsi="Times New Roman" w:eastAsia="宋体" w:cs="Times New Roman"/>
          <w:i/>
          <w:iCs/>
          <w:szCs w:val="21"/>
        </w:rPr>
        <w:t>P</w:t>
      </w:r>
      <w:r>
        <w:rPr>
          <w:rFonts w:ascii="Times New Roman" w:hAnsi="Times New Roman" w:eastAsia="宋体" w:cs="Times New Roman"/>
          <w:szCs w:val="21"/>
        </w:rPr>
        <w:t>=0.017）。</w:t>
      </w:r>
      <w:r>
        <w:rPr>
          <w:rFonts w:ascii="Times New Roman" w:hAnsi="Times New Roman" w:eastAsia="宋体" w:cs="Times New Roman"/>
          <w:b/>
          <w:bCs/>
          <w:szCs w:val="21"/>
        </w:rPr>
        <w:t>结论</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2019年至2022年昆明市各级医院卒中中心静脉溶栓率上升，ONT、DNT有所缩短，卒中中心建设有一定成效，但三级医院与二级医院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之间存在一定差距，卒中救治流程还需进一步优化。</w:t>
      </w:r>
    </w:p>
    <w:p w14:paraId="38CF7A2C">
      <w:pPr>
        <w:spacing w:line="360" w:lineRule="auto"/>
        <w:ind w:left="440" w:hanging="440"/>
        <w:rPr>
          <w:rFonts w:ascii="Times New Roman" w:hAnsi="Times New Roman" w:eastAsia="宋体" w:cs="Times New Roman"/>
          <w:szCs w:val="21"/>
        </w:rPr>
      </w:pPr>
      <w:r>
        <w:rPr>
          <w:rFonts w:hint="eastAsia" w:ascii="Times New Roman" w:hAnsi="Times New Roman" w:eastAsia="宋体" w:cs="Times New Roman"/>
          <w:b/>
          <w:bCs/>
          <w:szCs w:val="21"/>
        </w:rPr>
        <w:t>【</w:t>
      </w:r>
      <w:r>
        <w:rPr>
          <w:rFonts w:ascii="Times New Roman" w:hAnsi="Times New Roman" w:eastAsia="宋体" w:cs="Times New Roman"/>
          <w:b/>
          <w:bCs/>
          <w:szCs w:val="21"/>
        </w:rPr>
        <w:t>关键词</w:t>
      </w:r>
      <w:r>
        <w:rPr>
          <w:rFonts w:hint="eastAsia" w:ascii="Times New Roman" w:hAnsi="Times New Roman" w:eastAsia="宋体" w:cs="Times New Roman"/>
          <w:b/>
          <w:bCs/>
          <w:szCs w:val="21"/>
        </w:rPr>
        <w:t>】</w:t>
      </w:r>
      <w:r>
        <w:rPr>
          <w:rFonts w:ascii="Times New Roman" w:hAnsi="Times New Roman" w:eastAsia="宋体" w:cs="Times New Roman"/>
          <w:szCs w:val="21"/>
        </w:rPr>
        <w:t>昆明市；急性</w:t>
      </w:r>
      <w:r>
        <w:rPr>
          <w:rFonts w:hint="eastAsia" w:ascii="Times New Roman" w:hAnsi="Times New Roman" w:eastAsia="宋体" w:cs="Times New Roman"/>
          <w:szCs w:val="21"/>
        </w:rPr>
        <w:t>缺血性卒中</w:t>
      </w:r>
      <w:r>
        <w:rPr>
          <w:rFonts w:ascii="Times New Roman" w:hAnsi="Times New Roman" w:eastAsia="宋体" w:cs="Times New Roman"/>
          <w:szCs w:val="21"/>
        </w:rPr>
        <w:t>；卒中中心；静脉溶栓率；绿色通道</w:t>
      </w:r>
    </w:p>
    <w:p w14:paraId="4DE68FF5">
      <w:pPr>
        <w:spacing w:line="360" w:lineRule="auto"/>
        <w:ind w:left="440" w:hanging="440"/>
        <w:rPr>
          <w:rFonts w:ascii="Times New Roman" w:hAnsi="Times New Roman" w:eastAsia="宋体" w:cs="Times New Roman"/>
          <w:b/>
          <w:bCs/>
          <w:szCs w:val="21"/>
        </w:rPr>
      </w:pPr>
    </w:p>
    <w:p w14:paraId="04954EBD">
      <w:pPr>
        <w:spacing w:line="360" w:lineRule="auto"/>
        <w:rPr>
          <w:rFonts w:ascii="Times New Roman" w:hAnsi="Times New Roman" w:eastAsia="宋体" w:cs="Times New Roman"/>
          <w:b/>
          <w:bCs/>
          <w:szCs w:val="21"/>
        </w:rPr>
      </w:pPr>
      <w:r>
        <w:rPr>
          <w:rFonts w:ascii="Times New Roman" w:hAnsi="Times New Roman" w:eastAsia="宋体" w:cs="Times New Roman"/>
          <w:b/>
          <w:bCs/>
          <w:szCs w:val="21"/>
        </w:rPr>
        <w:t xml:space="preserve">Analysis of intravenous thrombolysis indicators for acute </w:t>
      </w:r>
      <w:r>
        <w:rPr>
          <w:rFonts w:hint="eastAsia" w:ascii="Times New Roman" w:hAnsi="Times New Roman" w:eastAsia="宋体" w:cs="Times New Roman"/>
          <w:b/>
          <w:bCs/>
          <w:szCs w:val="21"/>
        </w:rPr>
        <w:t>ischemic stroke</w:t>
      </w:r>
      <w:r>
        <w:rPr>
          <w:rFonts w:ascii="Times New Roman" w:hAnsi="Times New Roman" w:eastAsia="宋体" w:cs="Times New Roman"/>
          <w:b/>
          <w:bCs/>
          <w:szCs w:val="21"/>
        </w:rPr>
        <w:t xml:space="preserve"> at secondary and tertiary</w:t>
      </w:r>
      <w:r>
        <w:rPr>
          <w:rFonts w:hint="eastAsia" w:ascii="Times New Roman" w:hAnsi="Times New Roman" w:eastAsia="宋体" w:cs="Times New Roman"/>
          <w:b/>
          <w:bCs/>
          <w:szCs w:val="21"/>
          <w:lang w:val="en-US" w:eastAsia="zh-CN"/>
        </w:rPr>
        <w:t xml:space="preserve"> h</w:t>
      </w:r>
      <w:r>
        <w:rPr>
          <w:rFonts w:hint="eastAsia" w:ascii="Times New Roman" w:hAnsi="Times New Roman" w:eastAsia="宋体" w:cs="Times New Roman"/>
          <w:b/>
          <w:bCs/>
          <w:szCs w:val="21"/>
        </w:rPr>
        <w:t>ospital</w:t>
      </w:r>
      <w:r>
        <w:rPr>
          <w:rFonts w:ascii="Times New Roman" w:hAnsi="Times New Roman" w:eastAsia="宋体" w:cs="Times New Roman"/>
          <w:b/>
          <w:bCs/>
          <w:szCs w:val="21"/>
        </w:rPr>
        <w:t xml:space="preserve"> stroke centers in Kunming City from 2019 to 2022</w:t>
      </w:r>
    </w:p>
    <w:p w14:paraId="3DE52985">
      <w:pPr>
        <w:spacing w:line="360" w:lineRule="auto"/>
        <w:rPr>
          <w:rFonts w:ascii="Times New Roman" w:hAnsi="Times New Roman" w:eastAsia="宋体" w:cs="Times New Roman"/>
          <w:i/>
          <w:iCs/>
          <w:szCs w:val="21"/>
        </w:rPr>
      </w:pPr>
      <w:r>
        <w:rPr>
          <w:rFonts w:ascii="Times New Roman" w:hAnsi="Times New Roman" w:eastAsia="宋体" w:cs="Times New Roman"/>
          <w:i/>
          <w:iCs/>
          <w:szCs w:val="21"/>
        </w:rPr>
        <w:t>Liu Jin</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Zhang Jie</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Liu Song</w:t>
      </w:r>
      <w:r>
        <w:rPr>
          <w:rFonts w:ascii="Times New Roman" w:hAnsi="Times New Roman" w:eastAsia="宋体" w:cs="Times New Roman"/>
          <w:i/>
          <w:iCs/>
          <w:szCs w:val="21"/>
          <w:vertAlign w:val="superscript"/>
        </w:rPr>
        <w:t>2</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Ma Dan</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Han Jianhong</w:t>
      </w:r>
      <w:r>
        <w:rPr>
          <w:rFonts w:ascii="Times New Roman" w:hAnsi="Times New Roman" w:eastAsia="宋体" w:cs="Times New Roman"/>
          <w:i/>
          <w:iCs/>
          <w:szCs w:val="21"/>
          <w:vertAlign w:val="superscript"/>
        </w:rPr>
        <w:t>1</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vertAlign w:val="superscript"/>
        </w:rPr>
        <w:t>1</w:t>
      </w:r>
      <w:r>
        <w:rPr>
          <w:rStyle w:val="12"/>
          <w:rFonts w:hint="eastAsia" w:ascii="Times New Roman" w:hAnsi="Times New Roman" w:eastAsia="宋体" w:cs="Times New Roman"/>
          <w:i/>
          <w:iCs/>
          <w:color w:val="auto"/>
          <w:szCs w:val="21"/>
          <w:u w:val="none"/>
        </w:rPr>
        <w:t xml:space="preserve">Department of Neurology, </w:t>
      </w:r>
      <w:r>
        <w:rPr>
          <w:rFonts w:ascii="Times New Roman" w:hAnsi="Times New Roman" w:eastAsia="宋体" w:cs="Times New Roman"/>
          <w:i/>
          <w:iCs/>
          <w:szCs w:val="21"/>
        </w:rPr>
        <w:t>, Second Affiliated Hospital of Kunming Medical University, Kunming 650</w:t>
      </w:r>
      <w:r>
        <w:rPr>
          <w:rFonts w:hint="eastAsia" w:ascii="Times New Roman" w:hAnsi="Times New Roman" w:eastAsia="宋体" w:cs="Times New Roman"/>
          <w:i/>
          <w:iCs/>
          <w:szCs w:val="21"/>
          <w:lang w:val="en-US" w:eastAsia="zh-CN"/>
        </w:rPr>
        <w:t>101</w:t>
      </w:r>
      <w:r>
        <w:rPr>
          <w:rFonts w:hint="eastAsia" w:ascii="Times New Roman" w:hAnsi="Times New Roman" w:eastAsia="宋体" w:cs="Times New Roman"/>
          <w:i/>
          <w:iCs/>
          <w:szCs w:val="21"/>
        </w:rPr>
        <w:t>, China;</w:t>
      </w:r>
      <w:r>
        <w:rPr>
          <w:rFonts w:ascii="Times New Roman" w:hAnsi="Times New Roman" w:eastAsia="宋体" w:cs="Times New Roman"/>
          <w:i/>
          <w:iCs/>
          <w:szCs w:val="21"/>
        </w:rPr>
        <w:t xml:space="preserve"> </w:t>
      </w:r>
      <w:r>
        <w:rPr>
          <w:rFonts w:ascii="Times New Roman" w:hAnsi="Times New Roman" w:eastAsia="宋体" w:cs="Times New Roman"/>
          <w:i/>
          <w:iCs/>
          <w:szCs w:val="21"/>
          <w:vertAlign w:val="superscript"/>
        </w:rPr>
        <w:t>2</w:t>
      </w:r>
      <w:r>
        <w:rPr>
          <w:rStyle w:val="12"/>
          <w:rFonts w:hint="eastAsia" w:ascii="Times New Roman" w:hAnsi="Times New Roman" w:eastAsia="宋体" w:cs="Times New Roman"/>
          <w:i/>
          <w:iCs/>
          <w:color w:val="auto"/>
          <w:szCs w:val="21"/>
          <w:u w:val="none"/>
        </w:rPr>
        <w:t xml:space="preserve">Department of Neurology, </w:t>
      </w:r>
      <w:r>
        <w:rPr>
          <w:rFonts w:ascii="Times New Roman" w:hAnsi="Times New Roman" w:eastAsia="宋体" w:cs="Times New Roman"/>
          <w:i/>
          <w:iCs/>
          <w:szCs w:val="21"/>
        </w:rPr>
        <w:t>t, Second People's Hospital of Kunming, Kunming 650</w:t>
      </w:r>
      <w:r>
        <w:rPr>
          <w:rFonts w:hint="eastAsia" w:ascii="Times New Roman" w:hAnsi="Times New Roman" w:eastAsia="宋体" w:cs="Times New Roman"/>
          <w:i/>
          <w:iCs/>
          <w:szCs w:val="21"/>
          <w:lang w:val="en-US" w:eastAsia="zh-CN"/>
        </w:rPr>
        <w:t>224</w:t>
      </w:r>
      <w:bookmarkStart w:id="30" w:name="_GoBack"/>
      <w:bookmarkEnd w:id="30"/>
      <w:r>
        <w:rPr>
          <w:rFonts w:hint="eastAsia" w:ascii="Times New Roman" w:hAnsi="Times New Roman" w:eastAsia="宋体" w:cs="Times New Roman"/>
          <w:i/>
          <w:iCs/>
          <w:szCs w:val="21"/>
        </w:rPr>
        <w:t>, China</w:t>
      </w:r>
    </w:p>
    <w:p w14:paraId="60583AF4">
      <w:pPr>
        <w:spacing w:line="360" w:lineRule="auto"/>
        <w:rPr>
          <w:rStyle w:val="12"/>
          <w:rFonts w:ascii="Times New Roman" w:hAnsi="Times New Roman" w:eastAsia="宋体" w:cs="Times New Roman"/>
          <w:i/>
          <w:iCs/>
          <w:color w:val="auto"/>
          <w:szCs w:val="21"/>
          <w:u w:val="none"/>
        </w:rPr>
      </w:pPr>
      <w:r>
        <w:rPr>
          <w:rFonts w:ascii="Times New Roman" w:hAnsi="Times New Roman" w:eastAsia="宋体" w:cs="Times New Roman"/>
          <w:i/>
          <w:iCs/>
          <w:szCs w:val="21"/>
        </w:rPr>
        <w:t xml:space="preserve">Corresponding author: Han Jianhong, Email: </w:t>
      </w:r>
      <w:r>
        <w:rPr>
          <w:rStyle w:val="12"/>
          <w:rFonts w:ascii="Times New Roman" w:hAnsi="Times New Roman" w:eastAsia="宋体" w:cs="Times New Roman"/>
          <w:i/>
          <w:iCs/>
          <w:color w:val="auto"/>
          <w:szCs w:val="21"/>
          <w:u w:val="none"/>
        </w:rPr>
        <w:fldChar w:fldCharType="begin"/>
      </w:r>
      <w:r>
        <w:rPr>
          <w:rStyle w:val="12"/>
          <w:rFonts w:ascii="Times New Roman" w:hAnsi="Times New Roman" w:eastAsia="宋体" w:cs="Times New Roman"/>
          <w:i/>
          <w:iCs/>
          <w:color w:val="auto"/>
          <w:szCs w:val="21"/>
          <w:u w:val="none"/>
        </w:rPr>
        <w:instrText xml:space="preserve"> HYPERLINK "mailto:hongjh8@126.com" </w:instrText>
      </w:r>
      <w:r>
        <w:rPr>
          <w:rStyle w:val="12"/>
          <w:rFonts w:ascii="Times New Roman" w:hAnsi="Times New Roman" w:eastAsia="宋体" w:cs="Times New Roman"/>
          <w:i/>
          <w:iCs/>
          <w:color w:val="auto"/>
          <w:szCs w:val="21"/>
          <w:u w:val="none"/>
        </w:rPr>
        <w:fldChar w:fldCharType="separate"/>
      </w:r>
      <w:r>
        <w:rPr>
          <w:rStyle w:val="12"/>
          <w:rFonts w:ascii="Times New Roman" w:hAnsi="Times New Roman" w:eastAsia="宋体" w:cs="Times New Roman"/>
          <w:i/>
          <w:iCs/>
          <w:szCs w:val="21"/>
        </w:rPr>
        <w:t>hongjh8@126.com</w:t>
      </w:r>
      <w:r>
        <w:rPr>
          <w:rStyle w:val="12"/>
          <w:rFonts w:ascii="Times New Roman" w:hAnsi="Times New Roman" w:eastAsia="宋体" w:cs="Times New Roman"/>
          <w:i/>
          <w:iCs/>
          <w:color w:val="auto"/>
          <w:szCs w:val="21"/>
          <w:u w:val="none"/>
        </w:rPr>
        <w:fldChar w:fldCharType="end"/>
      </w:r>
    </w:p>
    <w:p w14:paraId="299FA124">
      <w:pPr>
        <w:spacing w:line="360" w:lineRule="auto"/>
        <w:rPr>
          <w:rStyle w:val="12"/>
          <w:rFonts w:ascii="Times New Roman" w:hAnsi="Times New Roman" w:eastAsia="宋体" w:cs="Times New Roman"/>
          <w:i/>
          <w:iCs/>
          <w:color w:val="auto"/>
          <w:szCs w:val="21"/>
          <w:u w:val="none"/>
        </w:rPr>
      </w:pPr>
      <w:r>
        <w:rPr>
          <w:rStyle w:val="12"/>
          <w:rFonts w:hint="eastAsia" w:ascii="Times New Roman" w:hAnsi="Times New Roman" w:eastAsia="宋体" w:cs="Times New Roman"/>
          <w:i/>
          <w:iCs/>
          <w:color w:val="auto"/>
          <w:szCs w:val="21"/>
          <w:u w:val="none"/>
        </w:rPr>
        <w:t>Department of Neurology, Second Affiliated Hospital of Kunming Medical University</w:t>
      </w:r>
    </w:p>
    <w:p w14:paraId="478DE320">
      <w:pPr>
        <w:spacing w:line="360" w:lineRule="auto"/>
        <w:ind w:firstLine="422" w:firstLineChars="200"/>
        <w:rPr>
          <w:rFonts w:ascii="Times New Roman" w:hAnsi="Times New Roman" w:eastAsia="宋体" w:cs="Times New Roman"/>
          <w:i w:val="0"/>
          <w:iCs w:val="0"/>
          <w:caps w:val="0"/>
          <w:spacing w:val="0"/>
          <w:sz w:val="21"/>
          <w:szCs w:val="21"/>
        </w:rPr>
      </w:pPr>
      <w:r>
        <w:rPr>
          <w:rFonts w:ascii="Times New Roman" w:hAnsi="Times New Roman" w:eastAsia="宋体" w:cs="Times New Roman"/>
          <w:b/>
          <w:bCs/>
          <w:szCs w:val="21"/>
        </w:rPr>
        <w:t>【Abstract】 Objective</w:t>
      </w:r>
      <w:r>
        <w:rPr>
          <w:rFonts w:hint="eastAsia" w:ascii="Times New Roman" w:hAnsi="Times New Roman" w:eastAsia="宋体" w:cs="Times New Roman"/>
          <w:b/>
          <w:bCs/>
          <w:szCs w:val="21"/>
        </w:rPr>
        <w:t xml:space="preserve"> </w:t>
      </w:r>
      <w:r>
        <w:rPr>
          <w:rFonts w:hint="default" w:ascii="Times New Roman" w:hAnsi="Times New Roman" w:eastAsia="Segoe UI" w:cs="Times New Roman"/>
          <w:i w:val="0"/>
          <w:iCs w:val="0"/>
          <w:caps w:val="0"/>
          <w:color w:val="404040"/>
          <w:spacing w:val="0"/>
          <w:sz w:val="21"/>
          <w:szCs w:val="21"/>
        </w:rPr>
        <w:t>To analyze the changes in intravenous thrombolysis (IVT) indicators at secondary and tertiary stroke centers in Kunming City, evaluate the effectiveness of stroke center development, and provide evidence for optimizing IVT quality control. </w:t>
      </w:r>
      <w:r>
        <w:rPr>
          <w:rFonts w:ascii="Times New Roman" w:hAnsi="Times New Roman" w:eastAsia="宋体" w:cs="Times New Roman"/>
          <w:b/>
          <w:bCs/>
          <w:szCs w:val="21"/>
        </w:rPr>
        <w:t>Methods</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 xml:space="preserve"> </w:t>
      </w:r>
      <w:r>
        <w:rPr>
          <w:rFonts w:hint="default" w:ascii="Times New Roman" w:hAnsi="Times New Roman" w:eastAsia="Segoe UI" w:cs="Times New Roman"/>
          <w:i w:val="0"/>
          <w:iCs w:val="0"/>
          <w:caps w:val="0"/>
          <w:color w:val="404040"/>
          <w:spacing w:val="0"/>
          <w:sz w:val="21"/>
          <w:szCs w:val="21"/>
        </w:rPr>
        <w:t>Clinical data and IVT indicators of acute ischemic stroke (AIS) patients admitted to 6 tertiary and 16 secondary hospital stroke centers in Kunming from January 1, 2019, to December 31, 2022, were retrospectively analyzed. The χ² test and Mann-Whitney U test were used to compare IVT rates and clinical characteristics between tertiary and secondary hospitals. The χ² test and Kruskal-Wallis test were applied to assess annual variations in IVT rates, onset-to-needle time (ONT), and door-to-needle time (DNT). </w:t>
      </w:r>
      <w:r>
        <w:rPr>
          <w:rFonts w:hint="eastAsia" w:ascii="Times New Roman" w:hAnsi="Times New Roman" w:eastAsia="宋体" w:cs="Times New Roman"/>
          <w:szCs w:val="21"/>
        </w:rPr>
        <w:t xml:space="preserve"> </w:t>
      </w:r>
      <w:r>
        <w:rPr>
          <w:rFonts w:ascii="Times New Roman" w:hAnsi="Times New Roman" w:eastAsia="宋体" w:cs="Times New Roman"/>
          <w:b/>
          <w:bCs/>
          <w:szCs w:val="21"/>
        </w:rPr>
        <w:t>Results</w:t>
      </w:r>
      <w:r>
        <w:rPr>
          <w:rFonts w:hint="eastAsia" w:ascii="Times New Roman" w:hAnsi="Times New Roman" w:eastAsia="宋体" w:cs="Times New Roman"/>
          <w:b/>
          <w:bCs/>
          <w:szCs w:val="21"/>
        </w:rPr>
        <w:t xml:space="preserve"> </w:t>
      </w:r>
      <w:r>
        <w:rPr>
          <w:rFonts w:hint="default" w:ascii="Times New Roman" w:hAnsi="Times New Roman" w:eastAsia="宋体" w:cs="Times New Roman"/>
          <w:i w:val="0"/>
          <w:iCs w:val="0"/>
          <w:caps w:val="0"/>
          <w:spacing w:val="0"/>
          <w:sz w:val="21"/>
          <w:szCs w:val="21"/>
        </w:rPr>
        <w:t>From 2019 to 2022, IVT rates at tertiary and secondary hospitals were 5.90% and 15.69%, respectively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The overall IVT rates exhibited a fluctuating upward trend (4.63% in 2019, 9.50% in 2020, 8.81% in 2021, and 11.33% in 2022; </w:t>
      </w:r>
      <w:r>
        <w:rPr>
          <w:rFonts w:hint="default" w:ascii="Times New Roman" w:hAnsi="Times New Roman" w:eastAsia="宋体" w:cs="Times New Roman"/>
          <w:i/>
          <w:iCs/>
          <w:caps w:val="0"/>
          <w:spacing w:val="0"/>
          <w:sz w:val="21"/>
          <w:szCs w:val="21"/>
        </w:rPr>
        <w:t>χ²</w:t>
      </w:r>
      <w:r>
        <w:rPr>
          <w:rFonts w:hint="default" w:ascii="Times New Roman" w:hAnsi="Times New Roman" w:eastAsia="宋体" w:cs="Times New Roman"/>
          <w:i w:val="0"/>
          <w:iCs w:val="0"/>
          <w:caps w:val="0"/>
          <w:spacing w:val="0"/>
          <w:sz w:val="21"/>
          <w:szCs w:val="21"/>
        </w:rPr>
        <w:t xml:space="preserve">=314.581,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Tertiary hospitals had significantly longer median ONT [166 ( 116–225) min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154 (105–212) min, </w:t>
      </w:r>
      <w:r>
        <w:rPr>
          <w:rFonts w:hint="default" w:ascii="Times New Roman" w:hAnsi="Times New Roman" w:eastAsia="宋体" w:cs="Times New Roman"/>
          <w:i/>
          <w:iCs/>
          <w:caps w:val="0"/>
          <w:spacing w:val="0"/>
          <w:sz w:val="21"/>
          <w:szCs w:val="21"/>
        </w:rPr>
        <w:t>Z</w:t>
      </w:r>
      <w:r>
        <w:rPr>
          <w:rFonts w:hint="default" w:ascii="Times New Roman" w:hAnsi="Times New Roman" w:eastAsia="宋体" w:cs="Times New Roman"/>
          <w:i w:val="0"/>
          <w:iCs w:val="0"/>
          <w:caps w:val="0"/>
          <w:spacing w:val="0"/>
          <w:sz w:val="21"/>
          <w:szCs w:val="21"/>
        </w:rPr>
        <w:t xml:space="preserve">=4.613,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and DNT [47 (35–71) min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45 (35–59) min, </w:t>
      </w:r>
      <w:r>
        <w:rPr>
          <w:rFonts w:hint="default" w:ascii="Times New Roman" w:hAnsi="Times New Roman" w:eastAsia="宋体" w:cs="Times New Roman"/>
          <w:i/>
          <w:iCs/>
          <w:caps w:val="0"/>
          <w:spacing w:val="0"/>
          <w:sz w:val="21"/>
          <w:szCs w:val="21"/>
        </w:rPr>
        <w:t>Z</w:t>
      </w:r>
      <w:r>
        <w:rPr>
          <w:rFonts w:hint="default" w:ascii="Times New Roman" w:hAnsi="Times New Roman" w:eastAsia="宋体" w:cs="Times New Roman"/>
          <w:i w:val="0"/>
          <w:iCs w:val="0"/>
          <w:caps w:val="0"/>
          <w:spacing w:val="0"/>
          <w:sz w:val="21"/>
          <w:szCs w:val="21"/>
        </w:rPr>
        <w:t xml:space="preserve">=2.731,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=0.006] compared to secondary hospitals. The complication rate of IVT was lower in tertiary hospitals (14.65%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17.46%; </w:t>
      </w:r>
      <w:r>
        <w:rPr>
          <w:rFonts w:hint="default" w:ascii="Times New Roman" w:hAnsi="Times New Roman" w:eastAsia="宋体" w:cs="Times New Roman"/>
          <w:i/>
          <w:iCs/>
          <w:caps w:val="0"/>
          <w:spacing w:val="0"/>
          <w:sz w:val="21"/>
          <w:szCs w:val="21"/>
        </w:rPr>
        <w:t>χ²</w:t>
      </w:r>
      <w:r>
        <w:rPr>
          <w:rFonts w:hint="default" w:ascii="Times New Roman" w:hAnsi="Times New Roman" w:eastAsia="宋体" w:cs="Times New Roman"/>
          <w:i w:val="0"/>
          <w:iCs w:val="0"/>
          <w:caps w:val="0"/>
          <w:spacing w:val="0"/>
          <w:sz w:val="21"/>
          <w:szCs w:val="21"/>
        </w:rPr>
        <w:t xml:space="preserve">=5.687,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=0.017). </w:t>
      </w:r>
      <w:r>
        <w:rPr>
          <w:rFonts w:ascii="Times New Roman" w:hAnsi="Times New Roman" w:eastAsia="宋体" w:cs="Times New Roman"/>
          <w:b/>
          <w:bCs/>
          <w:szCs w:val="21"/>
        </w:rPr>
        <w:t>Conclusion</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default" w:ascii="Times New Roman" w:hAnsi="Times New Roman" w:eastAsia="宋体" w:cs="Times New Roman"/>
          <w:i w:val="0"/>
          <w:iCs w:val="0"/>
          <w:caps w:val="0"/>
          <w:spacing w:val="0"/>
          <w:sz w:val="21"/>
          <w:szCs w:val="21"/>
        </w:rPr>
        <w:t>From 2019 to 2022, IVT rates increased and ONT/DNT decreased in Kunming’s stroke centers, indicating progress in stroke care. However, disparities persist between tertiary and secondary hospitals, necessitating further optimization of stroke management protocols.</w:t>
      </w:r>
    </w:p>
    <w:p w14:paraId="52700A82">
      <w:pPr>
        <w:spacing w:line="360" w:lineRule="auto"/>
        <w:ind w:firstLine="0" w:firstLineChars="0"/>
        <w:rPr>
          <w:rFonts w:hint="default" w:ascii="Times New Roman" w:hAnsi="Times New Roman" w:eastAsia="Segoe UI" w:cs="Times New Roman"/>
          <w:i w:val="0"/>
          <w:iCs w:val="0"/>
          <w:caps w:val="0"/>
          <w:color w:val="404040"/>
          <w:spacing w:val="0"/>
          <w:sz w:val="21"/>
          <w:szCs w:val="21"/>
        </w:rPr>
      </w:pPr>
      <w:r>
        <w:rPr>
          <w:rFonts w:ascii="Times New Roman" w:hAnsi="Times New Roman" w:eastAsia="宋体" w:cs="Times New Roman"/>
          <w:b/>
          <w:bCs/>
          <w:szCs w:val="21"/>
        </w:rPr>
        <w:t>【Key</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words】 </w:t>
      </w:r>
      <w:r>
        <w:rPr>
          <w:rFonts w:hint="default" w:ascii="Times New Roman" w:hAnsi="Times New Roman" w:eastAsia="Segoe UI" w:cs="Times New Roman"/>
          <w:i w:val="0"/>
          <w:iCs w:val="0"/>
          <w:caps w:val="0"/>
          <w:color w:val="404040"/>
          <w:spacing w:val="0"/>
          <w:sz w:val="21"/>
          <w:szCs w:val="21"/>
        </w:rPr>
        <w:t>Kunming; Acute ischemic stroke; Stroke center; Intravenous thrombolysis rate; Fast-track pathway</w:t>
      </w:r>
    </w:p>
    <w:p w14:paraId="38C94204">
      <w:pPr>
        <w:spacing w:line="360" w:lineRule="auto"/>
        <w:ind w:firstLine="420" w:firstLineChars="200"/>
        <w:rPr>
          <w:rFonts w:ascii="Times New Roman" w:hAnsi="Times New Roman" w:eastAsia="宋体" w:cs="Times New Roman"/>
          <w:szCs w:val="21"/>
        </w:rPr>
      </w:pPr>
    </w:p>
    <w:p w14:paraId="11543976">
      <w:pPr>
        <w:spacing w:line="360" w:lineRule="auto"/>
        <w:jc w:val="left"/>
        <w:rPr>
          <w:rFonts w:ascii="Times New Roman" w:hAnsi="Times New Roman" w:eastAsia="宋体" w:cs="Times New Roman"/>
          <w:b/>
          <w:bCs/>
          <w:szCs w:val="21"/>
        </w:rPr>
      </w:pPr>
      <w:bookmarkStart w:id="0" w:name="_Hlk179242497"/>
    </w:p>
    <w:p w14:paraId="672D111F">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中国是</w:t>
      </w:r>
      <w:r>
        <w:rPr>
          <w:rFonts w:hint="eastAsia" w:ascii="Times New Roman" w:hAnsi="Times New Roman" w:eastAsia="宋体" w:cs="Times New Roman"/>
          <w:szCs w:val="21"/>
        </w:rPr>
        <w:t>全球</w:t>
      </w:r>
      <w:r>
        <w:rPr>
          <w:rFonts w:ascii="Times New Roman" w:hAnsi="Times New Roman" w:eastAsia="宋体" w:cs="Times New Roman"/>
          <w:szCs w:val="21"/>
        </w:rPr>
        <w:t>卒中负担最重的国家，</w:t>
      </w:r>
      <w:r>
        <w:rPr>
          <w:rFonts w:hint="eastAsia" w:ascii="Times New Roman" w:hAnsi="Times New Roman" w:eastAsia="宋体" w:cs="Times New Roman"/>
          <w:szCs w:val="21"/>
        </w:rPr>
        <w:t>卒中</w:t>
      </w:r>
      <w:r>
        <w:rPr>
          <w:rFonts w:ascii="Times New Roman" w:hAnsi="Times New Roman" w:eastAsia="宋体" w:cs="Times New Roman"/>
          <w:szCs w:val="21"/>
        </w:rPr>
        <w:t>发病率逐年上升</w:t>
      </w:r>
      <w:r>
        <w:rPr>
          <w:rFonts w:hint="eastAsia" w:ascii="Times New Roman" w:hAnsi="Times New Roman" w:eastAsia="宋体" w:cs="Times New Roman"/>
          <w:szCs w:val="21"/>
        </w:rPr>
        <w:t>。</w:t>
      </w:r>
      <w:r>
        <w:rPr>
          <w:rFonts w:ascii="Times New Roman" w:hAnsi="Times New Roman" w:eastAsia="宋体" w:cs="Times New Roman"/>
          <w:szCs w:val="21"/>
        </w:rPr>
        <w:t>近十几年来，脑卒中已成为导致我国</w:t>
      </w:r>
      <w:r>
        <w:rPr>
          <w:rFonts w:hint="eastAsia" w:ascii="Times New Roman" w:hAnsi="Times New Roman" w:eastAsia="宋体" w:cs="Times New Roman"/>
          <w:szCs w:val="21"/>
        </w:rPr>
        <w:t>居民</w:t>
      </w:r>
      <w:r>
        <w:rPr>
          <w:rFonts w:ascii="Times New Roman" w:hAnsi="Times New Roman" w:eastAsia="宋体" w:cs="Times New Roman"/>
          <w:szCs w:val="21"/>
        </w:rPr>
        <w:t>死亡和</w:t>
      </w:r>
      <w:r>
        <w:rPr>
          <w:rFonts w:hint="eastAsia" w:ascii="Times New Roman" w:hAnsi="Times New Roman" w:eastAsia="宋体" w:cs="Times New Roman"/>
          <w:szCs w:val="21"/>
        </w:rPr>
        <w:t>残疾</w:t>
      </w:r>
      <w:r>
        <w:rPr>
          <w:rFonts w:ascii="Times New Roman" w:hAnsi="Times New Roman" w:eastAsia="宋体" w:cs="Times New Roman"/>
          <w:szCs w:val="21"/>
        </w:rPr>
        <w:t>的</w:t>
      </w:r>
      <w:r>
        <w:rPr>
          <w:rFonts w:hint="eastAsia" w:ascii="Times New Roman" w:hAnsi="Times New Roman" w:eastAsia="宋体" w:cs="Times New Roman"/>
          <w:szCs w:val="21"/>
        </w:rPr>
        <w:t>主要因素之一</w:t>
      </w:r>
      <w:r>
        <w:rPr>
          <w:rFonts w:ascii="Times New Roman" w:hAnsi="Times New Roman" w:eastAsia="宋体" w:cs="Times New Roman"/>
          <w:szCs w:val="21"/>
        </w:rPr>
        <w:t>，其中缺血性卒中</w:t>
      </w:r>
      <w:r>
        <w:rPr>
          <w:rFonts w:hint="eastAsia" w:ascii="Times New Roman" w:hAnsi="Times New Roman" w:eastAsia="宋体" w:cs="Times New Roman"/>
          <w:szCs w:val="21"/>
        </w:rPr>
        <w:t>占比高达</w:t>
      </w:r>
      <w:r>
        <w:rPr>
          <w:rFonts w:ascii="Times New Roman" w:hAnsi="Times New Roman" w:eastAsia="宋体" w:cs="Times New Roman"/>
          <w:szCs w:val="21"/>
        </w:rPr>
        <w:t>60%</w:t>
      </w:r>
      <w:r>
        <w:rPr>
          <w:rFonts w:hint="eastAsia" w:ascii="Times New Roman" w:hAnsi="Times New Roman" w:eastAsia="宋体" w:cs="Times New Roman"/>
          <w:szCs w:val="21"/>
        </w:rPr>
        <w:t>~</w:t>
      </w:r>
      <w:r>
        <w:rPr>
          <w:rFonts w:ascii="Times New Roman" w:hAnsi="Times New Roman" w:eastAsia="宋体" w:cs="Times New Roman"/>
          <w:szCs w:val="21"/>
        </w:rPr>
        <w:t>80%</w:t>
      </w:r>
      <w:r>
        <w:rPr>
          <w:rFonts w:ascii="Times New Roman" w:hAnsi="Times New Roman" w:eastAsia="宋体" w:cs="Times New Roman"/>
          <w:color w:val="000000" w:themeColor="text1"/>
          <w:szCs w:val="21"/>
          <w14:textFill>
            <w14:solidFill>
              <w14:schemeClr w14:val="tx1"/>
            </w14:solidFill>
          </w14:textFill>
        </w:rPr>
        <w:fldChar w:fldCharType="begin"/>
      </w:r>
      <w:r>
        <w:rPr>
          <w:rFonts w:ascii="Times New Roman" w:hAnsi="Times New Roman" w:eastAsia="宋体" w:cs="Times New Roman"/>
          <w:color w:val="000000" w:themeColor="text1"/>
          <w:szCs w:val="21"/>
          <w14:textFill>
            <w14:solidFill>
              <w14:schemeClr w14:val="tx1"/>
            </w14:solidFill>
          </w14:textFill>
        </w:rPr>
        <w:instrText xml:space="preserve"> ADDIN KYMRREF{5D6499C8-72F5-4840-A6CA-48671723836E}39,{5D6499C8-72F5-4840-A6CA-48671723836E}40</w:instrText>
      </w:r>
      <w:r>
        <w:rPr>
          <w:rFonts w:ascii="Times New Roman" w:hAnsi="Times New Roman" w:eastAsia="宋体" w:cs="Times New Roman"/>
          <w:color w:val="000000" w:themeColor="text1"/>
          <w:szCs w:val="21"/>
          <w14:textFill>
            <w14:solidFill>
              <w14:schemeClr w14:val="tx1"/>
            </w14:solidFill>
          </w14:textFill>
        </w:rPr>
        <w:fldChar w:fldCharType="separate"/>
      </w:r>
      <w:r>
        <w:rPr>
          <w:rFonts w:ascii="Times New Roman" w:hAnsi="Times New Roman" w:eastAsia="宋体" w:cs="Times New Roman"/>
          <w:color w:val="FF0000"/>
          <w:szCs w:val="21"/>
          <w:vertAlign w:val="superscript"/>
        </w:rPr>
        <w:t>[1-2]</w:t>
      </w:r>
      <w:r>
        <w:rPr>
          <w:rFonts w:ascii="Times New Roman" w:hAnsi="Times New Roman" w:eastAsia="宋体" w:cs="Times New Roman"/>
          <w:color w:val="000000" w:themeColor="text1"/>
          <w:szCs w:val="21"/>
          <w14:textFill>
            <w14:solidFill>
              <w14:schemeClr w14:val="tx1"/>
            </w14:solidFill>
          </w14:textFill>
        </w:rPr>
        <w:fldChar w:fldCharType="end"/>
      </w:r>
      <w:r>
        <w:rPr>
          <w:rFonts w:ascii="Times New Roman" w:hAnsi="Times New Roman" w:eastAsia="宋体" w:cs="Times New Roman"/>
          <w:szCs w:val="21"/>
        </w:rPr>
        <w:t>。静脉溶栓</w:t>
      </w:r>
      <w:r>
        <w:rPr>
          <w:rFonts w:hint="eastAsia" w:ascii="Times New Roman" w:hAnsi="Times New Roman" w:eastAsia="宋体" w:cs="Times New Roman"/>
          <w:szCs w:val="21"/>
        </w:rPr>
        <w:t>作为</w:t>
      </w:r>
      <w:r>
        <w:rPr>
          <w:rFonts w:ascii="Times New Roman" w:hAnsi="Times New Roman" w:eastAsia="宋体" w:cs="Times New Roman"/>
          <w:szCs w:val="21"/>
        </w:rPr>
        <w:t>急性缺血性卒中（acute ischemic stroke</w:t>
      </w:r>
      <w:r>
        <w:rPr>
          <w:rFonts w:hint="eastAsia" w:ascii="Times New Roman" w:hAnsi="Times New Roman" w:eastAsia="宋体" w:cs="Times New Roman"/>
          <w:szCs w:val="21"/>
        </w:rPr>
        <w:t>，</w:t>
      </w:r>
      <w:r>
        <w:rPr>
          <w:rFonts w:ascii="Times New Roman" w:hAnsi="Times New Roman" w:eastAsia="宋体" w:cs="Times New Roman"/>
          <w:szCs w:val="21"/>
        </w:rPr>
        <w:t>AIS）患者</w:t>
      </w:r>
      <w:r>
        <w:rPr>
          <w:rFonts w:hint="eastAsia" w:ascii="Times New Roman" w:hAnsi="Times New Roman" w:eastAsia="宋体" w:cs="Times New Roman"/>
          <w:szCs w:val="21"/>
        </w:rPr>
        <w:t>的标准</w:t>
      </w:r>
      <w:r>
        <w:rPr>
          <w:rFonts w:ascii="Times New Roman" w:hAnsi="Times New Roman" w:eastAsia="宋体" w:cs="Times New Roman"/>
          <w:szCs w:val="21"/>
        </w:rPr>
        <w:t>且</w:t>
      </w:r>
      <w:r>
        <w:rPr>
          <w:rFonts w:hint="eastAsia" w:ascii="Times New Roman" w:hAnsi="Times New Roman" w:eastAsia="宋体" w:cs="Times New Roman"/>
          <w:szCs w:val="21"/>
        </w:rPr>
        <w:t>高</w:t>
      </w:r>
      <w:r>
        <w:rPr>
          <w:rFonts w:ascii="Times New Roman" w:hAnsi="Times New Roman" w:eastAsia="宋体" w:cs="Times New Roman"/>
          <w:szCs w:val="21"/>
        </w:rPr>
        <w:t>效的再灌注</w:t>
      </w:r>
      <w:r>
        <w:rPr>
          <w:rFonts w:hint="eastAsia" w:ascii="Times New Roman" w:hAnsi="Times New Roman" w:eastAsia="宋体" w:cs="Times New Roman"/>
          <w:szCs w:val="21"/>
        </w:rPr>
        <w:t>治疗手段</w:t>
      </w:r>
      <w:r>
        <w:rPr>
          <w:rFonts w:ascii="Times New Roman" w:hAnsi="Times New Roman" w:eastAsia="宋体" w:cs="Times New Roman"/>
          <w:szCs w:val="21"/>
        </w:rPr>
        <w:t>，能</w:t>
      </w:r>
      <w:r>
        <w:rPr>
          <w:rFonts w:hint="eastAsia" w:ascii="Times New Roman" w:hAnsi="Times New Roman" w:eastAsia="宋体" w:cs="Times New Roman"/>
          <w:szCs w:val="21"/>
        </w:rPr>
        <w:t>显著</w:t>
      </w:r>
      <w:r>
        <w:rPr>
          <w:rFonts w:ascii="Times New Roman" w:hAnsi="Times New Roman" w:eastAsia="宋体" w:cs="Times New Roman"/>
          <w:szCs w:val="21"/>
        </w:rPr>
        <w:t>改善患者的功能</w:t>
      </w:r>
      <w:r>
        <w:rPr>
          <w:rFonts w:hint="eastAsia" w:ascii="Times New Roman" w:hAnsi="Times New Roman" w:eastAsia="宋体" w:cs="Times New Roman"/>
          <w:szCs w:val="21"/>
        </w:rPr>
        <w:t>预后</w:t>
      </w:r>
      <w:r>
        <w:rPr>
          <w:rFonts w:ascii="Times New Roman" w:hAnsi="Times New Roman" w:eastAsia="宋体" w:cs="Times New Roman"/>
          <w:szCs w:val="21"/>
        </w:rPr>
        <w:t>，提</w:t>
      </w:r>
      <w:r>
        <w:rPr>
          <w:rFonts w:hint="eastAsia" w:ascii="Times New Roman" w:hAnsi="Times New Roman" w:eastAsia="宋体" w:cs="Times New Roman"/>
          <w:szCs w:val="21"/>
        </w:rPr>
        <w:t>升其</w:t>
      </w:r>
      <w:r>
        <w:rPr>
          <w:rFonts w:ascii="Times New Roman" w:hAnsi="Times New Roman" w:eastAsia="宋体" w:cs="Times New Roman"/>
          <w:szCs w:val="21"/>
        </w:rPr>
        <w:t>生存率，</w:t>
      </w:r>
      <w:r>
        <w:rPr>
          <w:rFonts w:hint="eastAsia" w:ascii="Times New Roman" w:hAnsi="Times New Roman" w:eastAsia="宋体" w:cs="Times New Roman"/>
          <w:szCs w:val="21"/>
        </w:rPr>
        <w:t>进而</w:t>
      </w:r>
      <w:r>
        <w:rPr>
          <w:rFonts w:ascii="Times New Roman" w:hAnsi="Times New Roman" w:eastAsia="宋体" w:cs="Times New Roman"/>
          <w:szCs w:val="21"/>
        </w:rPr>
        <w:t>减轻社会</w:t>
      </w:r>
      <w:r>
        <w:rPr>
          <w:rFonts w:hint="eastAsia" w:ascii="Times New Roman" w:hAnsi="Times New Roman" w:eastAsia="宋体" w:cs="Times New Roman"/>
          <w:szCs w:val="21"/>
        </w:rPr>
        <w:t>预</w:t>
      </w:r>
      <w:r>
        <w:rPr>
          <w:rFonts w:ascii="Times New Roman" w:hAnsi="Times New Roman" w:eastAsia="宋体" w:cs="Times New Roman"/>
          <w:szCs w:val="21"/>
        </w:rPr>
        <w:t>家庭的负担</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KYMRREF{5D6499C8-72F5-4840-A6CA-48671723836E}41</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[3]</w:t>
      </w:r>
      <w:r>
        <w:rPr>
          <w:rFonts w:ascii="Times New Roman" w:hAnsi="Times New Roman" w:eastAsia="宋体" w:cs="Times New Roman"/>
          <w:szCs w:val="21"/>
        </w:rPr>
        <w:fldChar w:fldCharType="end"/>
      </w:r>
      <w:r>
        <w:rPr>
          <w:rFonts w:ascii="Times New Roman" w:hAnsi="Times New Roman" w:eastAsia="宋体" w:cs="Times New Roman"/>
          <w:szCs w:val="21"/>
        </w:rPr>
        <w:t>。然而，</w:t>
      </w:r>
      <w:r>
        <w:rPr>
          <w:rFonts w:hint="eastAsia" w:ascii="Times New Roman" w:hAnsi="Times New Roman" w:eastAsia="宋体" w:cs="Times New Roman"/>
          <w:szCs w:val="21"/>
        </w:rPr>
        <w:t>相较于国外，</w:t>
      </w:r>
      <w:r>
        <w:rPr>
          <w:rFonts w:ascii="Times New Roman" w:hAnsi="Times New Roman" w:eastAsia="宋体" w:cs="Times New Roman"/>
          <w:szCs w:val="21"/>
        </w:rPr>
        <w:t>我国AIS</w:t>
      </w:r>
      <w:r>
        <w:rPr>
          <w:rFonts w:hint="eastAsia" w:ascii="Times New Roman" w:hAnsi="Times New Roman" w:eastAsia="宋体" w:cs="Times New Roman"/>
          <w:szCs w:val="21"/>
        </w:rPr>
        <w:t>患者静脉溶栓</w:t>
      </w:r>
      <w:r>
        <w:rPr>
          <w:rFonts w:ascii="Times New Roman" w:hAnsi="Times New Roman" w:eastAsia="宋体" w:cs="Times New Roman"/>
          <w:szCs w:val="21"/>
        </w:rPr>
        <w:t>治疗的比</w:t>
      </w:r>
      <w:r>
        <w:rPr>
          <w:rFonts w:hint="eastAsia" w:ascii="Times New Roman" w:hAnsi="Times New Roman" w:eastAsia="宋体" w:cs="Times New Roman"/>
          <w:szCs w:val="21"/>
        </w:rPr>
        <w:t>例仍然偏低。</w:t>
      </w:r>
      <w:r>
        <w:rPr>
          <w:rFonts w:ascii="Times New Roman" w:hAnsi="Times New Roman" w:eastAsia="宋体" w:cs="Times New Roman"/>
          <w:szCs w:val="21"/>
        </w:rPr>
        <w:t>为提</w:t>
      </w:r>
      <w:r>
        <w:rPr>
          <w:rFonts w:hint="eastAsia" w:ascii="Times New Roman" w:hAnsi="Times New Roman" w:eastAsia="宋体" w:cs="Times New Roman"/>
          <w:szCs w:val="21"/>
        </w:rPr>
        <w:t>升AIS</w:t>
      </w:r>
      <w:r>
        <w:rPr>
          <w:rFonts w:ascii="Times New Roman" w:hAnsi="Times New Roman" w:eastAsia="宋体" w:cs="Times New Roman"/>
          <w:szCs w:val="21"/>
        </w:rPr>
        <w:t>患者</w:t>
      </w:r>
      <w:r>
        <w:rPr>
          <w:rFonts w:hint="eastAsia" w:ascii="Times New Roman" w:hAnsi="Times New Roman" w:eastAsia="宋体" w:cs="Times New Roman"/>
          <w:szCs w:val="21"/>
        </w:rPr>
        <w:t>的</w:t>
      </w:r>
      <w:r>
        <w:rPr>
          <w:rFonts w:ascii="Times New Roman" w:hAnsi="Times New Roman" w:eastAsia="宋体" w:cs="Times New Roman"/>
          <w:szCs w:val="21"/>
        </w:rPr>
        <w:t>再灌注治疗</w:t>
      </w:r>
      <w:r>
        <w:rPr>
          <w:rFonts w:hint="eastAsia" w:ascii="Times New Roman" w:hAnsi="Times New Roman" w:eastAsia="宋体" w:cs="Times New Roman"/>
          <w:szCs w:val="21"/>
        </w:rPr>
        <w:t>水平</w:t>
      </w:r>
      <w:r>
        <w:rPr>
          <w:rFonts w:ascii="Times New Roman" w:hAnsi="Times New Roman" w:eastAsia="宋体" w:cs="Times New Roman"/>
          <w:szCs w:val="21"/>
        </w:rPr>
        <w:t>，2015年中国脑卒中预防工程委员会启动</w:t>
      </w:r>
      <w:r>
        <w:rPr>
          <w:rFonts w:hint="eastAsia" w:ascii="Times New Roman" w:hAnsi="Times New Roman" w:eastAsia="宋体" w:cs="Times New Roman"/>
          <w:szCs w:val="21"/>
        </w:rPr>
        <w:t>了</w:t>
      </w:r>
      <w:r>
        <w:rPr>
          <w:rFonts w:ascii="Times New Roman" w:hAnsi="Times New Roman" w:eastAsia="宋体" w:cs="Times New Roman"/>
          <w:szCs w:val="21"/>
        </w:rPr>
        <w:t>卒中中心认证</w:t>
      </w:r>
      <w:r>
        <w:rPr>
          <w:rFonts w:hint="eastAsia" w:ascii="Times New Roman" w:hAnsi="Times New Roman" w:eastAsia="宋体" w:cs="Times New Roman"/>
          <w:szCs w:val="21"/>
        </w:rPr>
        <w:t>项目</w:t>
      </w:r>
      <w:r>
        <w:rPr>
          <w:rFonts w:ascii="Times New Roman" w:hAnsi="Times New Roman" w:eastAsia="宋体" w:cs="Times New Roman"/>
          <w:szCs w:val="21"/>
        </w:rPr>
        <w:t>，</w:t>
      </w:r>
      <w:r>
        <w:rPr>
          <w:rFonts w:hint="eastAsia" w:ascii="Times New Roman" w:hAnsi="Times New Roman" w:eastAsia="宋体" w:cs="Times New Roman"/>
          <w:szCs w:val="21"/>
        </w:rPr>
        <w:t>将其</w:t>
      </w:r>
      <w:r>
        <w:rPr>
          <w:rFonts w:ascii="Times New Roman" w:hAnsi="Times New Roman" w:eastAsia="宋体" w:cs="Times New Roman"/>
          <w:szCs w:val="21"/>
        </w:rPr>
        <w:t>分为高级卒中中心和防治卒中中心</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[4]</w:t>
      </w:r>
      <w:r>
        <w:rPr>
          <w:rFonts w:ascii="Times New Roman" w:hAnsi="Times New Roman" w:eastAsia="宋体" w:cs="Times New Roman"/>
          <w:szCs w:val="21"/>
        </w:rPr>
        <w:fldChar w:fldCharType="end"/>
      </w:r>
      <w:r>
        <w:rPr>
          <w:rFonts w:hint="eastAsia" w:ascii="Times New Roman" w:hAnsi="Times New Roman" w:eastAsia="宋体" w:cs="Times New Roman"/>
          <w:szCs w:val="21"/>
        </w:rPr>
        <w:t>。</w:t>
      </w:r>
      <w:r>
        <w:rPr>
          <w:rFonts w:ascii="Times New Roman" w:hAnsi="Times New Roman" w:eastAsia="宋体" w:cs="Times New Roman"/>
          <w:szCs w:val="21"/>
        </w:rPr>
        <w:t>近年来随着卒中中心建设政策的</w:t>
      </w:r>
      <w:r>
        <w:rPr>
          <w:rFonts w:hint="eastAsia" w:ascii="Times New Roman" w:hAnsi="Times New Roman" w:eastAsia="宋体" w:cs="Times New Roman"/>
          <w:szCs w:val="21"/>
        </w:rPr>
        <w:t>不断调整与优化</w:t>
      </w:r>
      <w:r>
        <w:rPr>
          <w:rFonts w:ascii="Times New Roman" w:hAnsi="Times New Roman" w:eastAsia="宋体" w:cs="Times New Roman"/>
          <w:szCs w:val="21"/>
        </w:rPr>
        <w:t>，目前</w:t>
      </w:r>
      <w:r>
        <w:rPr>
          <w:rFonts w:hint="eastAsia" w:ascii="Times New Roman" w:hAnsi="Times New Roman" w:eastAsia="宋体" w:cs="Times New Roman"/>
          <w:szCs w:val="21"/>
        </w:rPr>
        <w:t>由</w:t>
      </w:r>
      <w:r>
        <w:rPr>
          <w:rFonts w:ascii="Times New Roman" w:hAnsi="Times New Roman" w:eastAsia="宋体" w:cs="Times New Roman"/>
          <w:szCs w:val="21"/>
        </w:rPr>
        <w:t>“百万减残工程专家委员会”负责卒中中心建设</w:t>
      </w:r>
      <w:r>
        <w:rPr>
          <w:rFonts w:hint="eastAsia" w:ascii="Times New Roman" w:hAnsi="Times New Roman" w:eastAsia="宋体" w:cs="Times New Roman"/>
          <w:szCs w:val="21"/>
        </w:rPr>
        <w:t>的</w:t>
      </w:r>
      <w:r>
        <w:rPr>
          <w:rFonts w:ascii="Times New Roman" w:hAnsi="Times New Roman" w:eastAsia="宋体" w:cs="Times New Roman"/>
          <w:szCs w:val="21"/>
        </w:rPr>
        <w:t>指导</w:t>
      </w:r>
      <w:r>
        <w:rPr>
          <w:rFonts w:hint="eastAsia" w:ascii="Times New Roman" w:hAnsi="Times New Roman" w:eastAsia="宋体" w:cs="Times New Roman"/>
          <w:szCs w:val="21"/>
        </w:rPr>
        <w:t>工作</w:t>
      </w:r>
      <w:r>
        <w:rPr>
          <w:rFonts w:ascii="Times New Roman" w:hAnsi="Times New Roman" w:eastAsia="宋体" w:cs="Times New Roman"/>
          <w:szCs w:val="21"/>
        </w:rPr>
        <w:t>，</w:t>
      </w:r>
      <w:r>
        <w:rPr>
          <w:rFonts w:hint="eastAsia" w:ascii="Times New Roman" w:hAnsi="Times New Roman" w:eastAsia="宋体" w:cs="Times New Roman"/>
          <w:szCs w:val="21"/>
        </w:rPr>
        <w:t>并</w:t>
      </w:r>
      <w:r>
        <w:rPr>
          <w:rFonts w:ascii="Times New Roman" w:hAnsi="Times New Roman" w:eastAsia="宋体" w:cs="Times New Roman"/>
          <w:szCs w:val="21"/>
        </w:rPr>
        <w:t>将医疗机构卒中中心</w:t>
      </w:r>
      <w:r>
        <w:rPr>
          <w:rFonts w:hint="eastAsia" w:ascii="Times New Roman" w:hAnsi="Times New Roman" w:eastAsia="宋体" w:cs="Times New Roman"/>
          <w:szCs w:val="21"/>
        </w:rPr>
        <w:t>细</w:t>
      </w:r>
      <w:r>
        <w:rPr>
          <w:rFonts w:ascii="Times New Roman" w:hAnsi="Times New Roman" w:eastAsia="宋体" w:cs="Times New Roman"/>
          <w:szCs w:val="21"/>
        </w:rPr>
        <w:t>分为三级医院卒中中心和二级医院卒中中心。卒中中心的建设</w:t>
      </w:r>
      <w:r>
        <w:rPr>
          <w:rFonts w:hint="eastAsia" w:ascii="Times New Roman" w:hAnsi="Times New Roman" w:eastAsia="宋体" w:cs="Times New Roman"/>
          <w:szCs w:val="21"/>
        </w:rPr>
        <w:t>与</w:t>
      </w:r>
      <w:r>
        <w:rPr>
          <w:rFonts w:ascii="Times New Roman" w:hAnsi="Times New Roman" w:eastAsia="宋体" w:cs="Times New Roman"/>
          <w:szCs w:val="21"/>
        </w:rPr>
        <w:t>质量控制已成为卒中救治领域高度关注的</w:t>
      </w:r>
      <w:r>
        <w:rPr>
          <w:rFonts w:hint="eastAsia" w:ascii="Times New Roman" w:hAnsi="Times New Roman" w:eastAsia="宋体" w:cs="Times New Roman"/>
          <w:szCs w:val="21"/>
        </w:rPr>
        <w:t>焦点</w:t>
      </w:r>
      <w:r>
        <w:rPr>
          <w:rFonts w:ascii="Times New Roman" w:hAnsi="Times New Roman" w:eastAsia="宋体" w:cs="Times New Roman"/>
          <w:szCs w:val="21"/>
        </w:rPr>
        <w:t>。在《“健康中国2030”规划纲要》《“十三五”卫生与健康规划》《国家医疗质量安全改进目标》等国家政策的引</w:t>
      </w:r>
      <w:r>
        <w:rPr>
          <w:rFonts w:hint="eastAsia" w:ascii="Times New Roman" w:hAnsi="Times New Roman" w:eastAsia="宋体" w:cs="Times New Roman"/>
          <w:szCs w:val="21"/>
        </w:rPr>
        <w:t>领</w:t>
      </w:r>
      <w:r>
        <w:rPr>
          <w:rFonts w:ascii="Times New Roman" w:hAnsi="Times New Roman" w:eastAsia="宋体" w:cs="Times New Roman"/>
          <w:szCs w:val="21"/>
        </w:rPr>
        <w:t>下，全国各级卫生部门和广大医务</w:t>
      </w:r>
      <w:r>
        <w:rPr>
          <w:rFonts w:hint="eastAsia" w:ascii="Times New Roman" w:hAnsi="Times New Roman" w:eastAsia="宋体" w:cs="Times New Roman"/>
          <w:szCs w:val="21"/>
        </w:rPr>
        <w:t>工作者</w:t>
      </w:r>
      <w:r>
        <w:rPr>
          <w:rFonts w:ascii="Times New Roman" w:hAnsi="Times New Roman" w:eastAsia="宋体" w:cs="Times New Roman"/>
          <w:szCs w:val="21"/>
        </w:rPr>
        <w:t>积极参与脑卒中防治管理与卒中中心的建设</w:t>
      </w:r>
      <w:r>
        <w:rPr>
          <w:rFonts w:hint="eastAsia" w:ascii="Times New Roman" w:hAnsi="Times New Roman" w:eastAsia="宋体" w:cs="Times New Roman"/>
          <w:szCs w:val="21"/>
        </w:rPr>
        <w:t>工作</w:t>
      </w:r>
      <w:r>
        <w:rPr>
          <w:rFonts w:ascii="Times New Roman" w:hAnsi="Times New Roman" w:eastAsia="宋体" w:cs="Times New Roman"/>
          <w:szCs w:val="21"/>
        </w:rPr>
        <w:t>，取得了显著成效</w:t>
      </w:r>
      <w:r>
        <w:rPr>
          <w:rFonts w:hint="eastAsia" w:ascii="Times New Roman" w:hAnsi="Times New Roman" w:eastAsia="宋体" w:cs="Times New Roman"/>
          <w:szCs w:val="21"/>
        </w:rPr>
        <w:t>。我国</w:t>
      </w:r>
      <w:r>
        <w:rPr>
          <w:rFonts w:ascii="Times New Roman" w:hAnsi="Times New Roman" w:eastAsia="宋体" w:cs="Times New Roman"/>
          <w:szCs w:val="21"/>
        </w:rPr>
        <w:t>静脉溶栓率从2020年的5.64%</w:t>
      </w:r>
      <w:r>
        <w:rPr>
          <w:rFonts w:hint="eastAsia" w:ascii="Times New Roman" w:hAnsi="Times New Roman" w:eastAsia="宋体" w:cs="Times New Roman"/>
          <w:szCs w:val="21"/>
        </w:rPr>
        <w:t>提升</w:t>
      </w:r>
      <w:r>
        <w:rPr>
          <w:rFonts w:ascii="Times New Roman" w:hAnsi="Times New Roman" w:eastAsia="宋体" w:cs="Times New Roman"/>
          <w:szCs w:val="21"/>
        </w:rPr>
        <w:t>至2021年的6.04%，</w:t>
      </w:r>
      <w:r>
        <w:rPr>
          <w:rFonts w:hint="eastAsia" w:ascii="Times New Roman" w:hAnsi="Times New Roman" w:eastAsia="宋体" w:cs="Times New Roman"/>
          <w:szCs w:val="21"/>
        </w:rPr>
        <w:t>同时，</w:t>
      </w:r>
      <w:r>
        <w:rPr>
          <w:rFonts w:ascii="Times New Roman" w:hAnsi="Times New Roman" w:eastAsia="宋体" w:cs="Times New Roman"/>
          <w:szCs w:val="21"/>
        </w:rPr>
        <w:t>患者入院到接受静脉溶栓时间（door-needle-time</w:t>
      </w:r>
      <w:r>
        <w:rPr>
          <w:rFonts w:hint="eastAsia" w:ascii="Times New Roman" w:hAnsi="Times New Roman" w:eastAsia="宋体" w:cs="Times New Roman"/>
          <w:szCs w:val="21"/>
        </w:rPr>
        <w:t>，</w:t>
      </w:r>
      <w:r>
        <w:rPr>
          <w:rFonts w:ascii="Times New Roman" w:hAnsi="Times New Roman" w:eastAsia="宋体" w:cs="Times New Roman"/>
          <w:szCs w:val="21"/>
        </w:rPr>
        <w:t>DNT）≤60</w:t>
      </w:r>
      <w:r>
        <w:rPr>
          <w:rFonts w:hint="eastAsia" w:ascii="Times New Roman" w:hAnsi="Times New Roman" w:eastAsia="宋体" w:cs="Times New Roman"/>
          <w:szCs w:val="21"/>
        </w:rPr>
        <w:t xml:space="preserve"> min</w:t>
      </w:r>
      <w:r>
        <w:rPr>
          <w:rFonts w:ascii="Times New Roman" w:hAnsi="Times New Roman" w:eastAsia="宋体" w:cs="Times New Roman"/>
          <w:szCs w:val="21"/>
        </w:rPr>
        <w:t>的比率也从72.57%增长至77.92%</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KYMRREF{5D6499C8-72F5-4840-A6CA-48671723836E}43</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[5]</w:t>
      </w:r>
      <w:r>
        <w:rPr>
          <w:rFonts w:ascii="Times New Roman" w:hAnsi="Times New Roman" w:eastAsia="宋体" w:cs="Times New Roman"/>
          <w:szCs w:val="21"/>
        </w:rPr>
        <w:fldChar w:fldCharType="end"/>
      </w:r>
      <w:r>
        <w:rPr>
          <w:rFonts w:ascii="Times New Roman" w:hAnsi="Times New Roman" w:eastAsia="宋体" w:cs="Times New Roman"/>
          <w:szCs w:val="21"/>
        </w:rPr>
        <w:t>。提高</w:t>
      </w:r>
      <w:r>
        <w:rPr>
          <w:rFonts w:hint="eastAsia" w:ascii="Times New Roman" w:hAnsi="Times New Roman" w:eastAsia="宋体" w:cs="Times New Roman"/>
          <w:szCs w:val="21"/>
        </w:rPr>
        <w:t>AIS患者</w:t>
      </w:r>
      <w:r>
        <w:rPr>
          <w:rFonts w:ascii="Times New Roman" w:hAnsi="Times New Roman" w:eastAsia="宋体" w:cs="Times New Roman"/>
          <w:szCs w:val="21"/>
        </w:rPr>
        <w:t>再灌注治疗</w:t>
      </w:r>
      <w:r>
        <w:rPr>
          <w:rFonts w:hint="eastAsia" w:ascii="Times New Roman" w:hAnsi="Times New Roman" w:eastAsia="宋体" w:cs="Times New Roman"/>
          <w:szCs w:val="21"/>
        </w:rPr>
        <w:t>比例</w:t>
      </w:r>
      <w:r>
        <w:rPr>
          <w:rFonts w:ascii="Times New Roman" w:hAnsi="Times New Roman" w:eastAsia="宋体" w:cs="Times New Roman"/>
          <w:szCs w:val="21"/>
        </w:rPr>
        <w:t>已成为2024年国家医疗质量安全改进的</w:t>
      </w:r>
      <w:r>
        <w:rPr>
          <w:rFonts w:hint="eastAsia" w:ascii="Times New Roman" w:hAnsi="Times New Roman" w:eastAsia="宋体" w:cs="Times New Roman"/>
          <w:szCs w:val="21"/>
        </w:rPr>
        <w:t>首要</w:t>
      </w:r>
      <w:r>
        <w:rPr>
          <w:rFonts w:ascii="Times New Roman" w:hAnsi="Times New Roman" w:eastAsia="宋体" w:cs="Times New Roman"/>
          <w:szCs w:val="21"/>
        </w:rPr>
        <w:t>目标。</w:t>
      </w:r>
    </w:p>
    <w:p w14:paraId="4EA59660">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尽管</w:t>
      </w:r>
      <w:r>
        <w:rPr>
          <w:rFonts w:ascii="Times New Roman" w:hAnsi="Times New Roman" w:eastAsia="宋体" w:cs="Times New Roman"/>
          <w:szCs w:val="21"/>
        </w:rPr>
        <w:t>国家对于脑卒中的防治工作越来越重视，相关医疗资源</w:t>
      </w:r>
      <w:r>
        <w:rPr>
          <w:rFonts w:hint="eastAsia" w:ascii="Times New Roman" w:hAnsi="Times New Roman" w:eastAsia="宋体" w:cs="Times New Roman"/>
          <w:szCs w:val="21"/>
        </w:rPr>
        <w:t>与</w:t>
      </w:r>
      <w:r>
        <w:rPr>
          <w:rFonts w:ascii="Times New Roman" w:hAnsi="Times New Roman" w:eastAsia="宋体" w:cs="Times New Roman"/>
          <w:szCs w:val="21"/>
        </w:rPr>
        <w:t>救治能力也有所提</w:t>
      </w:r>
      <w:r>
        <w:rPr>
          <w:rFonts w:hint="eastAsia" w:ascii="Times New Roman" w:hAnsi="Times New Roman" w:eastAsia="宋体" w:cs="Times New Roman"/>
          <w:szCs w:val="21"/>
        </w:rPr>
        <w:t>升</w:t>
      </w:r>
      <w:r>
        <w:rPr>
          <w:rFonts w:ascii="Times New Roman" w:hAnsi="Times New Roman" w:eastAsia="宋体" w:cs="Times New Roman"/>
          <w:szCs w:val="21"/>
        </w:rPr>
        <w:t>，但在我国西部地区医疗资源</w:t>
      </w:r>
      <w:r>
        <w:rPr>
          <w:rFonts w:hint="eastAsia" w:ascii="Times New Roman" w:hAnsi="Times New Roman" w:eastAsia="宋体" w:cs="Times New Roman"/>
          <w:szCs w:val="21"/>
        </w:rPr>
        <w:t>相较于</w:t>
      </w:r>
      <w:r>
        <w:rPr>
          <w:rFonts w:ascii="Times New Roman" w:hAnsi="Times New Roman" w:eastAsia="宋体" w:cs="Times New Roman"/>
          <w:szCs w:val="21"/>
        </w:rPr>
        <w:t>东部地区</w:t>
      </w:r>
      <w:r>
        <w:rPr>
          <w:rFonts w:hint="eastAsia" w:ascii="Times New Roman" w:hAnsi="Times New Roman" w:eastAsia="宋体" w:cs="Times New Roman"/>
          <w:szCs w:val="21"/>
        </w:rPr>
        <w:t>仍存在差距</w:t>
      </w:r>
      <w:r>
        <w:rPr>
          <w:rFonts w:ascii="Times New Roman" w:hAnsi="Times New Roman" w:eastAsia="宋体" w:cs="Times New Roman"/>
          <w:szCs w:val="21"/>
        </w:rPr>
        <w:t>，心血管疾病负担呈现出</w:t>
      </w:r>
      <w:r>
        <w:rPr>
          <w:rFonts w:hint="eastAsia" w:ascii="Times New Roman" w:hAnsi="Times New Roman" w:eastAsia="宋体" w:cs="Times New Roman"/>
          <w:szCs w:val="21"/>
        </w:rPr>
        <w:t>区域</w:t>
      </w:r>
      <w:r>
        <w:rPr>
          <w:rFonts w:ascii="Times New Roman" w:hAnsi="Times New Roman" w:eastAsia="宋体" w:cs="Times New Roman"/>
          <w:szCs w:val="21"/>
        </w:rPr>
        <w:t>差异</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KYMRREF{5D6499C8-72F5-4840-A6CA-48671723836E}44</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[6]</w:t>
      </w:r>
      <w:r>
        <w:rPr>
          <w:rFonts w:ascii="Times New Roman" w:hAnsi="Times New Roman" w:eastAsia="宋体" w:cs="Times New Roman"/>
          <w:szCs w:val="21"/>
        </w:rPr>
        <w:fldChar w:fldCharType="end"/>
      </w:r>
      <w:r>
        <w:rPr>
          <w:rFonts w:ascii="Times New Roman" w:hAnsi="Times New Roman" w:eastAsia="宋体" w:cs="Times New Roman"/>
          <w:szCs w:val="21"/>
        </w:rPr>
        <w:t>。有调查显示</w:t>
      </w:r>
      <w:r>
        <w:rPr>
          <w:rFonts w:hint="eastAsia" w:ascii="Times New Roman" w:hAnsi="Times New Roman" w:eastAsia="宋体" w:cs="Times New Roman"/>
          <w:szCs w:val="21"/>
        </w:rPr>
        <w:t>，</w:t>
      </w:r>
      <w:r>
        <w:rPr>
          <w:rFonts w:ascii="Times New Roman" w:hAnsi="Times New Roman" w:eastAsia="宋体" w:cs="Times New Roman"/>
          <w:szCs w:val="21"/>
        </w:rPr>
        <w:t>云南省汉族农村居民脑卒中患者因病致贫率</w:t>
      </w:r>
      <w:r>
        <w:rPr>
          <w:rFonts w:hint="eastAsia" w:ascii="Times New Roman" w:hAnsi="Times New Roman" w:eastAsia="宋体" w:cs="Times New Roman"/>
          <w:szCs w:val="21"/>
        </w:rPr>
        <w:t>高达</w:t>
      </w:r>
      <w:r>
        <w:rPr>
          <w:rFonts w:ascii="Times New Roman" w:hAnsi="Times New Roman" w:eastAsia="宋体" w:cs="Times New Roman"/>
          <w:szCs w:val="21"/>
        </w:rPr>
        <w:t>33.96%</w:t>
      </w:r>
      <w:r>
        <w:rPr>
          <w:rFonts w:hint="eastAsia" w:ascii="Times New Roman" w:hAnsi="Times New Roman" w:eastAsia="宋体" w:cs="Times New Roman"/>
          <w:szCs w:val="21"/>
        </w:rPr>
        <w:t>，远超</w:t>
      </w:r>
      <w:r>
        <w:rPr>
          <w:rFonts w:ascii="Times New Roman" w:hAnsi="Times New Roman" w:eastAsia="宋体" w:cs="Times New Roman"/>
          <w:szCs w:val="21"/>
        </w:rPr>
        <w:t>我国农村家庭的平均水平（9.2%）</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KYMRREF{5D6499C8-72F5-4840-A6CA-48671723836E}45</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[7]</w:t>
      </w:r>
      <w:r>
        <w:rPr>
          <w:rFonts w:ascii="Times New Roman" w:hAnsi="Times New Roman" w:eastAsia="宋体" w:cs="Times New Roman"/>
          <w:szCs w:val="21"/>
        </w:rPr>
        <w:fldChar w:fldCharType="end"/>
      </w:r>
      <w:r>
        <w:rPr>
          <w:rFonts w:ascii="Times New Roman" w:hAnsi="Times New Roman" w:eastAsia="宋体" w:cs="Times New Roman"/>
          <w:szCs w:val="21"/>
        </w:rPr>
        <w:t>。昆明市作为云南省</w:t>
      </w:r>
      <w:r>
        <w:rPr>
          <w:rFonts w:hint="eastAsia" w:ascii="Times New Roman" w:hAnsi="Times New Roman" w:eastAsia="宋体" w:cs="Times New Roman"/>
          <w:szCs w:val="21"/>
        </w:rPr>
        <w:t>的</w:t>
      </w:r>
      <w:r>
        <w:rPr>
          <w:rFonts w:ascii="Times New Roman" w:hAnsi="Times New Roman" w:eastAsia="宋体" w:cs="Times New Roman"/>
          <w:szCs w:val="21"/>
        </w:rPr>
        <w:t>省会城市，同时也是西南地区的代表</w:t>
      </w:r>
      <w:r>
        <w:rPr>
          <w:rFonts w:hint="eastAsia" w:ascii="Times New Roman" w:hAnsi="Times New Roman" w:eastAsia="宋体" w:cs="Times New Roman"/>
          <w:szCs w:val="21"/>
        </w:rPr>
        <w:t>性</w:t>
      </w:r>
      <w:r>
        <w:rPr>
          <w:rFonts w:ascii="Times New Roman" w:hAnsi="Times New Roman" w:eastAsia="宋体" w:cs="Times New Roman"/>
          <w:szCs w:val="21"/>
        </w:rPr>
        <w:t>城市，医疗资源相对集中，市中心区域的医疗设施较为完善，</w:t>
      </w:r>
      <w:r>
        <w:rPr>
          <w:rFonts w:hint="eastAsia" w:ascii="Times New Roman" w:hAnsi="Times New Roman" w:eastAsia="宋体" w:cs="Times New Roman"/>
          <w:szCs w:val="21"/>
        </w:rPr>
        <w:t>同时</w:t>
      </w:r>
      <w:r>
        <w:rPr>
          <w:rFonts w:ascii="Times New Roman" w:hAnsi="Times New Roman" w:eastAsia="宋体" w:cs="Times New Roman"/>
          <w:szCs w:val="21"/>
        </w:rPr>
        <w:t>其行政</w:t>
      </w:r>
      <w:r>
        <w:rPr>
          <w:rFonts w:hint="eastAsia" w:ascii="Times New Roman" w:hAnsi="Times New Roman" w:eastAsia="宋体" w:cs="Times New Roman"/>
          <w:szCs w:val="21"/>
        </w:rPr>
        <w:t>管辖</w:t>
      </w:r>
      <w:r>
        <w:rPr>
          <w:rFonts w:ascii="Times New Roman" w:hAnsi="Times New Roman" w:eastAsia="宋体" w:cs="Times New Roman"/>
          <w:szCs w:val="21"/>
        </w:rPr>
        <w:t>区</w:t>
      </w:r>
      <w:r>
        <w:rPr>
          <w:rFonts w:hint="eastAsia" w:ascii="Times New Roman" w:hAnsi="Times New Roman" w:eastAsia="宋体" w:cs="Times New Roman"/>
          <w:szCs w:val="21"/>
        </w:rPr>
        <w:t>内</w:t>
      </w:r>
      <w:r>
        <w:rPr>
          <w:rFonts w:ascii="Times New Roman" w:hAnsi="Times New Roman" w:eastAsia="宋体" w:cs="Times New Roman"/>
          <w:szCs w:val="21"/>
        </w:rPr>
        <w:t>也包括医疗水平相对落后的少数民族自治县，具有一定</w:t>
      </w:r>
      <w:r>
        <w:rPr>
          <w:rFonts w:hint="eastAsia" w:ascii="Times New Roman" w:hAnsi="Times New Roman" w:eastAsia="宋体" w:cs="Times New Roman"/>
          <w:szCs w:val="21"/>
        </w:rPr>
        <w:t>的</w:t>
      </w:r>
      <w:r>
        <w:rPr>
          <w:rFonts w:ascii="Times New Roman" w:hAnsi="Times New Roman" w:eastAsia="宋体" w:cs="Times New Roman"/>
          <w:szCs w:val="21"/>
        </w:rPr>
        <w:t>代表性。截至2022年12月</w:t>
      </w:r>
      <w:r>
        <w:rPr>
          <w:rFonts w:hint="eastAsia" w:ascii="Times New Roman" w:hAnsi="Times New Roman" w:eastAsia="宋体" w:cs="Times New Roman"/>
          <w:szCs w:val="21"/>
        </w:rPr>
        <w:t>，</w:t>
      </w:r>
      <w:r>
        <w:rPr>
          <w:rFonts w:ascii="Times New Roman" w:hAnsi="Times New Roman" w:eastAsia="宋体" w:cs="Times New Roman"/>
          <w:szCs w:val="21"/>
        </w:rPr>
        <w:t>云南省昆明市共建成6家三级医院卒中中心</w:t>
      </w:r>
      <w:r>
        <w:rPr>
          <w:rFonts w:hint="eastAsia" w:ascii="Times New Roman" w:hAnsi="Times New Roman" w:eastAsia="宋体" w:cs="Times New Roman"/>
          <w:szCs w:val="21"/>
        </w:rPr>
        <w:t>和</w:t>
      </w:r>
      <w:r>
        <w:rPr>
          <w:rFonts w:ascii="Times New Roman" w:hAnsi="Times New Roman" w:eastAsia="宋体" w:cs="Times New Roman"/>
          <w:szCs w:val="21"/>
        </w:rPr>
        <w:t>17家二级医院卒中中心，</w:t>
      </w:r>
      <w:r>
        <w:rPr>
          <w:rFonts w:hint="eastAsia" w:ascii="Times New Roman" w:hAnsi="Times New Roman" w:eastAsia="宋体" w:cs="Times New Roman"/>
          <w:szCs w:val="21"/>
        </w:rPr>
        <w:t>本研究因</w:t>
      </w:r>
      <w:r>
        <w:rPr>
          <w:rFonts w:ascii="Times New Roman" w:hAnsi="Times New Roman" w:eastAsia="宋体" w:cs="Times New Roman"/>
          <w:szCs w:val="21"/>
        </w:rPr>
        <w:t>其中1家二级医院卒中中心上报数据存在问题将其排除。本研究对昆明市三级医院卒中中心及二级医院卒中中心的静脉溶栓率</w:t>
      </w:r>
      <w:r>
        <w:rPr>
          <w:rFonts w:hint="eastAsia" w:ascii="Times New Roman" w:hAnsi="Times New Roman" w:eastAsia="宋体" w:cs="Times New Roman"/>
          <w:szCs w:val="21"/>
        </w:rPr>
        <w:t>、</w:t>
      </w:r>
      <w:r>
        <w:rPr>
          <w:rFonts w:ascii="Times New Roman" w:hAnsi="Times New Roman" w:eastAsia="宋体" w:cs="Times New Roman"/>
          <w:szCs w:val="21"/>
        </w:rPr>
        <w:t>静脉溶栓药物的选择、DNT、患者发病到接受静脉溶栓的时间（onset-needle-time</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以及</w:t>
      </w:r>
      <w:r>
        <w:rPr>
          <w:rFonts w:ascii="Times New Roman" w:hAnsi="Times New Roman" w:eastAsia="宋体" w:cs="Times New Roman"/>
          <w:szCs w:val="21"/>
        </w:rPr>
        <w:t>并发症的发生率进行了</w:t>
      </w:r>
      <w:r>
        <w:rPr>
          <w:rFonts w:hint="eastAsia" w:ascii="Times New Roman" w:hAnsi="Times New Roman" w:eastAsia="宋体" w:cs="Times New Roman"/>
          <w:szCs w:val="21"/>
        </w:rPr>
        <w:t>比较和分析，旨在为提升卒中救治效率、</w:t>
      </w:r>
      <w:r>
        <w:rPr>
          <w:rFonts w:ascii="Times New Roman" w:hAnsi="Times New Roman" w:eastAsia="宋体" w:cs="Times New Roman"/>
          <w:szCs w:val="21"/>
        </w:rPr>
        <w:t>优化卒中中心静脉溶栓治疗的质量控制提供参考</w:t>
      </w:r>
      <w:r>
        <w:rPr>
          <w:rFonts w:hint="eastAsia" w:ascii="Times New Roman" w:hAnsi="Times New Roman" w:eastAsia="宋体" w:cs="Times New Roman"/>
          <w:szCs w:val="21"/>
        </w:rPr>
        <w:t>，以期进一步降低AIS患者的致残率及死亡率。</w:t>
      </w:r>
    </w:p>
    <w:bookmarkEnd w:id="0"/>
    <w:p w14:paraId="612B2155">
      <w:pPr>
        <w:spacing w:line="360" w:lineRule="auto"/>
        <w:ind w:left="440" w:hanging="440"/>
        <w:rPr>
          <w:rFonts w:ascii="Times New Roman" w:hAnsi="Times New Roman" w:eastAsia="宋体" w:cs="Times New Roman"/>
          <w:szCs w:val="21"/>
        </w:rPr>
      </w:pPr>
    </w:p>
    <w:p w14:paraId="2747501B">
      <w:pPr>
        <w:pStyle w:val="16"/>
        <w:numPr>
          <w:ilvl w:val="255"/>
          <w:numId w:val="0"/>
        </w:num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资料</w:t>
      </w:r>
      <w:r>
        <w:rPr>
          <w:rFonts w:ascii="Times New Roman" w:hAnsi="Times New Roman" w:eastAsia="宋体" w:cs="Times New Roman"/>
          <w:b/>
          <w:bCs/>
          <w:szCs w:val="21"/>
        </w:rPr>
        <w:t>与方法</w:t>
      </w:r>
    </w:p>
    <w:p w14:paraId="75D8D161">
      <w:pPr>
        <w:pStyle w:val="16"/>
        <w:numPr>
          <w:ilvl w:val="255"/>
          <w:numId w:val="0"/>
        </w:numPr>
        <w:spacing w:line="360" w:lineRule="auto"/>
        <w:ind w:left="425"/>
        <w:rPr>
          <w:rFonts w:ascii="Times New Roman" w:hAnsi="Times New Roman" w:eastAsia="宋体" w:cs="Times New Roman"/>
          <w:b/>
          <w:bCs/>
          <w:szCs w:val="21"/>
        </w:rPr>
      </w:pPr>
      <w:r>
        <w:rPr>
          <w:rFonts w:hint="eastAsia" w:ascii="Times New Roman" w:hAnsi="Times New Roman" w:eastAsia="宋体" w:cs="Times New Roman"/>
          <w:b/>
          <w:bCs/>
          <w:szCs w:val="21"/>
        </w:rPr>
        <w:t>一、</w:t>
      </w:r>
      <w:r>
        <w:rPr>
          <w:rFonts w:ascii="Times New Roman" w:hAnsi="Times New Roman" w:eastAsia="宋体" w:cs="Times New Roman"/>
          <w:b/>
          <w:bCs/>
          <w:szCs w:val="21"/>
        </w:rPr>
        <w:t>对象</w:t>
      </w:r>
    </w:p>
    <w:p w14:paraId="55DCF045">
      <w:pPr>
        <w:spacing w:line="360" w:lineRule="auto"/>
        <w:ind w:firstLine="420" w:firstLineChars="200"/>
        <w:rPr>
          <w:rFonts w:ascii="Times New Roman" w:hAnsi="Times New Roman" w:eastAsia="宋体" w:cs="Times New Roman"/>
          <w:szCs w:val="21"/>
        </w:rPr>
      </w:pPr>
      <w:bookmarkStart w:id="1" w:name="_Hlk178254545"/>
      <w:r>
        <w:rPr>
          <w:rFonts w:ascii="Times New Roman" w:hAnsi="Times New Roman" w:eastAsia="宋体" w:cs="Times New Roman"/>
          <w:szCs w:val="21"/>
        </w:rPr>
        <w:t>回顾性收集2019年1月1日至2022年12月31日昆明市6家三级医院卒中中心和16家二级医院卒中中心通过中国脑血管病大数据平台上报的数据。最终共纳入44</w:t>
      </w:r>
      <w:r>
        <w:rPr>
          <w:rFonts w:hint="eastAsia" w:ascii="Times New Roman" w:hAnsi="Times New Roman" w:eastAsia="宋体" w:cs="Times New Roman"/>
          <w:szCs w:val="21"/>
        </w:rPr>
        <w:t xml:space="preserve"> </w:t>
      </w:r>
      <w:r>
        <w:rPr>
          <w:rFonts w:ascii="Times New Roman" w:hAnsi="Times New Roman" w:eastAsia="宋体" w:cs="Times New Roman"/>
          <w:szCs w:val="21"/>
        </w:rPr>
        <w:t>726例</w:t>
      </w:r>
      <w:r>
        <w:rPr>
          <w:rFonts w:hint="eastAsia" w:ascii="Times New Roman" w:hAnsi="Times New Roman" w:eastAsia="宋体" w:cs="Times New Roman"/>
          <w:szCs w:val="21"/>
        </w:rPr>
        <w:t>AIS</w:t>
      </w:r>
      <w:r>
        <w:rPr>
          <w:rFonts w:ascii="Times New Roman" w:hAnsi="Times New Roman" w:eastAsia="宋体" w:cs="Times New Roman"/>
          <w:szCs w:val="21"/>
        </w:rPr>
        <w:t>患者</w:t>
      </w:r>
      <w:r>
        <w:rPr>
          <w:rFonts w:hint="eastAsia" w:ascii="Times New Roman" w:hAnsi="Times New Roman" w:eastAsia="宋体" w:cs="Times New Roman"/>
          <w:szCs w:val="21"/>
        </w:rPr>
        <w:t>（</w:t>
      </w:r>
      <w:r>
        <w:rPr>
          <w:rFonts w:ascii="Times New Roman" w:hAnsi="Times New Roman" w:eastAsia="宋体" w:cs="Times New Roman"/>
          <w:szCs w:val="21"/>
        </w:rPr>
        <w:t>三级医院</w:t>
      </w:r>
      <w:r>
        <w:rPr>
          <w:rFonts w:hint="eastAsia" w:ascii="Times New Roman" w:hAnsi="Times New Roman" w:eastAsia="宋体" w:cs="Times New Roman"/>
          <w:szCs w:val="21"/>
        </w:rPr>
        <w:t>卒中中心32 065例，二</w:t>
      </w:r>
      <w:r>
        <w:rPr>
          <w:rFonts w:ascii="Times New Roman" w:hAnsi="Times New Roman" w:eastAsia="宋体" w:cs="Times New Roman"/>
          <w:szCs w:val="21"/>
        </w:rPr>
        <w:t>级医院</w:t>
      </w:r>
      <w:r>
        <w:rPr>
          <w:rFonts w:hint="eastAsia" w:ascii="Times New Roman" w:hAnsi="Times New Roman" w:eastAsia="宋体" w:cs="Times New Roman"/>
          <w:szCs w:val="21"/>
        </w:rPr>
        <w:t>卒中中心12 661例），其中</w:t>
      </w:r>
      <w:r>
        <w:rPr>
          <w:rFonts w:ascii="Times New Roman" w:hAnsi="Times New Roman" w:eastAsia="宋体" w:cs="Times New Roman"/>
          <w:szCs w:val="21"/>
        </w:rPr>
        <w:t>3878例</w:t>
      </w:r>
      <w:r>
        <w:rPr>
          <w:rFonts w:hint="eastAsia" w:ascii="Times New Roman" w:hAnsi="Times New Roman" w:eastAsia="宋体" w:cs="Times New Roman"/>
          <w:szCs w:val="21"/>
        </w:rPr>
        <w:t>（8.67%，3878/44 726）</w:t>
      </w:r>
      <w:r>
        <w:rPr>
          <w:rFonts w:ascii="Times New Roman" w:hAnsi="Times New Roman" w:eastAsia="宋体" w:cs="Times New Roman"/>
          <w:szCs w:val="21"/>
        </w:rPr>
        <w:t>进行静脉溶栓治疗</w:t>
      </w:r>
      <w:r>
        <w:rPr>
          <w:rFonts w:hint="eastAsia" w:ascii="Times New Roman" w:hAnsi="Times New Roman" w:eastAsia="宋体" w:cs="Times New Roman"/>
          <w:szCs w:val="21"/>
        </w:rPr>
        <w:t>，</w:t>
      </w:r>
      <w:bookmarkEnd w:id="1"/>
      <w:r>
        <w:rPr>
          <w:rFonts w:ascii="Times New Roman" w:hAnsi="Times New Roman" w:eastAsia="宋体" w:cs="Times New Roman"/>
          <w:szCs w:val="21"/>
        </w:rPr>
        <w:t>其中三级医院</w:t>
      </w:r>
      <w:r>
        <w:rPr>
          <w:rFonts w:hint="eastAsia" w:ascii="Times New Roman" w:hAnsi="Times New Roman" w:eastAsia="宋体" w:cs="Times New Roman"/>
          <w:szCs w:val="21"/>
        </w:rPr>
        <w:t>卒中中心</w:t>
      </w:r>
      <w:r>
        <w:rPr>
          <w:rFonts w:ascii="Times New Roman" w:hAnsi="Times New Roman" w:eastAsia="宋体" w:cs="Times New Roman"/>
          <w:szCs w:val="21"/>
        </w:rPr>
        <w:t>接受</w:t>
      </w:r>
      <w:r>
        <w:rPr>
          <w:rFonts w:hint="eastAsia" w:ascii="Times New Roman" w:hAnsi="Times New Roman" w:eastAsia="宋体" w:cs="Times New Roman"/>
          <w:szCs w:val="21"/>
        </w:rPr>
        <w:t>静脉溶栓</w:t>
      </w:r>
      <w:r>
        <w:rPr>
          <w:rFonts w:ascii="Times New Roman" w:hAnsi="Times New Roman" w:eastAsia="宋体" w:cs="Times New Roman"/>
          <w:szCs w:val="21"/>
        </w:rPr>
        <w:t>的</w:t>
      </w:r>
      <w:r>
        <w:rPr>
          <w:rFonts w:hint="eastAsia" w:ascii="Times New Roman" w:hAnsi="Times New Roman" w:eastAsia="宋体" w:cs="Times New Roman"/>
          <w:szCs w:val="21"/>
        </w:rPr>
        <w:t>患者</w:t>
      </w:r>
      <w:r>
        <w:rPr>
          <w:rFonts w:ascii="Times New Roman" w:hAnsi="Times New Roman" w:eastAsia="宋体" w:cs="Times New Roman"/>
          <w:szCs w:val="21"/>
        </w:rPr>
        <w:t>为1891</w:t>
      </w:r>
      <w:r>
        <w:rPr>
          <w:rFonts w:hint="eastAsia" w:ascii="Times New Roman" w:hAnsi="Times New Roman" w:eastAsia="宋体" w:cs="Times New Roman"/>
          <w:szCs w:val="21"/>
        </w:rPr>
        <w:t>例</w:t>
      </w:r>
      <w:r>
        <w:rPr>
          <w:rFonts w:ascii="Times New Roman" w:hAnsi="Times New Roman" w:eastAsia="宋体" w:cs="Times New Roman"/>
          <w:szCs w:val="21"/>
        </w:rPr>
        <w:t>，二级医院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接受</w:t>
      </w:r>
      <w:r>
        <w:rPr>
          <w:rFonts w:hint="eastAsia" w:ascii="Times New Roman" w:hAnsi="Times New Roman" w:eastAsia="宋体" w:cs="Times New Roman"/>
          <w:szCs w:val="21"/>
        </w:rPr>
        <w:t>静脉溶栓</w:t>
      </w:r>
      <w:r>
        <w:rPr>
          <w:rFonts w:ascii="Times New Roman" w:hAnsi="Times New Roman" w:eastAsia="宋体" w:cs="Times New Roman"/>
          <w:szCs w:val="21"/>
        </w:rPr>
        <w:t>的</w:t>
      </w:r>
      <w:r>
        <w:rPr>
          <w:rFonts w:hint="eastAsia" w:ascii="Times New Roman" w:hAnsi="Times New Roman" w:eastAsia="宋体" w:cs="Times New Roman"/>
          <w:szCs w:val="21"/>
        </w:rPr>
        <w:t>患者</w:t>
      </w:r>
      <w:r>
        <w:rPr>
          <w:rFonts w:ascii="Times New Roman" w:hAnsi="Times New Roman" w:eastAsia="宋体" w:cs="Times New Roman"/>
          <w:szCs w:val="21"/>
        </w:rPr>
        <w:t>为1987</w:t>
      </w:r>
      <w:r>
        <w:rPr>
          <w:rFonts w:hint="eastAsia" w:ascii="Times New Roman" w:hAnsi="Times New Roman" w:eastAsia="宋体" w:cs="Times New Roman"/>
          <w:szCs w:val="21"/>
        </w:rPr>
        <w:t>例</w:t>
      </w:r>
      <w:r>
        <w:rPr>
          <w:rFonts w:ascii="Times New Roman" w:hAnsi="Times New Roman" w:eastAsia="宋体" w:cs="Times New Roman"/>
          <w:szCs w:val="21"/>
        </w:rPr>
        <w:t>。</w:t>
      </w:r>
    </w:p>
    <w:p w14:paraId="1242C748">
      <w:pPr>
        <w:pStyle w:val="16"/>
        <w:numPr>
          <w:ilvl w:val="255"/>
          <w:numId w:val="0"/>
        </w:numPr>
        <w:spacing w:line="360" w:lineRule="auto"/>
        <w:ind w:left="425"/>
        <w:rPr>
          <w:rFonts w:ascii="Times New Roman" w:hAnsi="Times New Roman" w:eastAsia="宋体" w:cs="Times New Roman"/>
          <w:b/>
          <w:bCs/>
          <w:szCs w:val="21"/>
        </w:rPr>
      </w:pPr>
      <w:r>
        <w:rPr>
          <w:rFonts w:hint="eastAsia" w:ascii="Times New Roman" w:hAnsi="Times New Roman" w:eastAsia="宋体" w:cs="Times New Roman"/>
          <w:b/>
          <w:bCs/>
          <w:szCs w:val="21"/>
        </w:rPr>
        <w:t>二、方法</w:t>
      </w:r>
    </w:p>
    <w:p w14:paraId="087232F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收集纳入的所有AIS患者的临床资料和静脉溶栓指标。临床资料：性别、年龄、ONT、DNT、DNT达标率、静脉溶栓药物（rt-PA或尿激酶）、并发症（颅内出血、牙龈出血、其他及合并两项并发症）；静脉溶栓指标：AIS患者人数、接受静脉溶栓治疗的AIS患者人数、静脉溶栓率。</w:t>
      </w:r>
      <w:r>
        <w:rPr>
          <w:rFonts w:ascii="Times New Roman" w:hAnsi="Times New Roman" w:eastAsia="宋体" w:cs="Times New Roman"/>
          <w:szCs w:val="21"/>
        </w:rPr>
        <w:t>静脉溶栓率为接受静脉溶栓治疗的</w:t>
      </w:r>
      <w:r>
        <w:rPr>
          <w:rFonts w:hint="eastAsia" w:ascii="Times New Roman" w:hAnsi="Times New Roman" w:eastAsia="宋体" w:cs="Times New Roman"/>
          <w:szCs w:val="21"/>
        </w:rPr>
        <w:t>AIS</w:t>
      </w:r>
      <w:r>
        <w:rPr>
          <w:rFonts w:ascii="Times New Roman" w:hAnsi="Times New Roman" w:eastAsia="宋体" w:cs="Times New Roman"/>
          <w:szCs w:val="21"/>
        </w:rPr>
        <w:t>患者除以主要诊断为</w:t>
      </w:r>
      <w:r>
        <w:rPr>
          <w:rFonts w:hint="eastAsia" w:ascii="Times New Roman" w:hAnsi="Times New Roman" w:eastAsia="宋体" w:cs="Times New Roman"/>
          <w:szCs w:val="21"/>
        </w:rPr>
        <w:t>AIS</w:t>
      </w:r>
      <w:r>
        <w:rPr>
          <w:rFonts w:ascii="Times New Roman" w:hAnsi="Times New Roman" w:eastAsia="宋体" w:cs="Times New Roman"/>
          <w:szCs w:val="21"/>
        </w:rPr>
        <w:t>的所有出院患者人数</w:t>
      </w:r>
      <w:r>
        <w:rPr>
          <w:rFonts w:hint="eastAsia" w:ascii="Times New Roman" w:hAnsi="Times New Roman" w:eastAsia="宋体" w:cs="Times New Roman"/>
          <w:szCs w:val="21"/>
        </w:rPr>
        <w:t>。</w:t>
      </w:r>
    </w:p>
    <w:p w14:paraId="68AB5592">
      <w:pPr>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bCs/>
          <w:szCs w:val="21"/>
        </w:rPr>
        <w:t>二、</w:t>
      </w:r>
      <w:r>
        <w:rPr>
          <w:rFonts w:ascii="Times New Roman" w:hAnsi="Times New Roman" w:eastAsia="宋体" w:cs="Times New Roman"/>
          <w:b/>
          <w:bCs/>
          <w:szCs w:val="21"/>
        </w:rPr>
        <w:t>统计</w:t>
      </w:r>
      <w:r>
        <w:rPr>
          <w:rFonts w:hint="eastAsia" w:ascii="Times New Roman" w:hAnsi="Times New Roman" w:eastAsia="宋体" w:cs="Times New Roman"/>
          <w:b/>
          <w:bCs/>
          <w:szCs w:val="21"/>
        </w:rPr>
        <w:t>学分析</w:t>
      </w:r>
    </w:p>
    <w:p w14:paraId="26E3D572">
      <w:pPr>
        <w:spacing w:line="360" w:lineRule="auto"/>
        <w:ind w:firstLine="420" w:firstLineChars="200"/>
        <w:rPr>
          <w:rFonts w:ascii="Times New Roman" w:hAnsi="Times New Roman" w:eastAsia="宋体" w:cs="Times New Roman"/>
          <w:bCs/>
          <w:szCs w:val="21"/>
        </w:rPr>
      </w:pPr>
      <w:r>
        <w:rPr>
          <w:rFonts w:ascii="Times New Roman" w:hAnsi="Times New Roman" w:eastAsia="宋体" w:cs="Times New Roman"/>
          <w:szCs w:val="21"/>
        </w:rPr>
        <w:t>采用SPSS 29.0软件进行统计分析</w:t>
      </w:r>
      <w:r>
        <w:rPr>
          <w:rFonts w:hint="eastAsia" w:ascii="Times New Roman" w:hAnsi="Times New Roman" w:eastAsia="宋体" w:cs="Times New Roman"/>
          <w:szCs w:val="21"/>
        </w:rPr>
        <w:t>。性别、并发症、静脉溶栓率等为</w:t>
      </w:r>
      <w:r>
        <w:rPr>
          <w:rFonts w:ascii="Times New Roman" w:hAnsi="Times New Roman" w:eastAsia="宋体" w:cs="Times New Roman"/>
          <w:szCs w:val="21"/>
        </w:rPr>
        <w:t>计数资料</w:t>
      </w:r>
      <w:r>
        <w:rPr>
          <w:rFonts w:hint="eastAsia" w:ascii="Times New Roman" w:hAnsi="Times New Roman" w:eastAsia="宋体" w:cs="Times New Roman"/>
          <w:szCs w:val="21"/>
        </w:rPr>
        <w:t>，</w:t>
      </w:r>
      <w:r>
        <w:rPr>
          <w:rFonts w:ascii="Times New Roman" w:hAnsi="Times New Roman" w:eastAsia="宋体" w:cs="Times New Roman"/>
          <w:szCs w:val="21"/>
        </w:rPr>
        <w:t>以例数（%）表示，</w:t>
      </w:r>
      <w:r>
        <w:rPr>
          <w:rFonts w:hint="eastAsia" w:ascii="Times New Roman" w:hAnsi="Times New Roman" w:eastAsia="宋体" w:cs="Times New Roman"/>
          <w:szCs w:val="21"/>
        </w:rPr>
        <w:t>2</w:t>
      </w:r>
      <w:r>
        <w:rPr>
          <w:rFonts w:ascii="Times New Roman" w:hAnsi="Times New Roman" w:eastAsia="宋体" w:cs="Times New Roman"/>
          <w:szCs w:val="21"/>
        </w:rPr>
        <w:t>组</w:t>
      </w:r>
      <w:r>
        <w:rPr>
          <w:rFonts w:hint="eastAsia" w:ascii="Times New Roman" w:hAnsi="Times New Roman" w:eastAsia="宋体" w:cs="Times New Roman"/>
          <w:szCs w:val="21"/>
        </w:rPr>
        <w:t>或多组</w:t>
      </w:r>
      <w:r>
        <w:rPr>
          <w:rFonts w:ascii="Times New Roman" w:hAnsi="Times New Roman" w:eastAsia="宋体" w:cs="Times New Roman"/>
          <w:szCs w:val="21"/>
        </w:rPr>
        <w:t>比较采用皮尔逊</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ascii="Times New Roman" w:hAnsi="Times New Roman" w:eastAsia="宋体" w:cs="Times New Roman"/>
          <w:szCs w:val="21"/>
        </w:rPr>
        <w:t>检验。</w:t>
      </w:r>
      <w:r>
        <w:rPr>
          <w:rFonts w:hint="eastAsia" w:ascii="Times New Roman" w:hAnsi="Times New Roman" w:eastAsia="宋体" w:cs="Times New Roman"/>
          <w:szCs w:val="21"/>
        </w:rPr>
        <w:t>年龄、ONT、DNT为</w:t>
      </w:r>
      <w:r>
        <w:rPr>
          <w:rFonts w:ascii="Times New Roman" w:hAnsi="Times New Roman" w:eastAsia="宋体" w:cs="Times New Roman"/>
          <w:szCs w:val="21"/>
        </w:rPr>
        <w:t>不符合正态分布的计量资料，以</w:t>
      </w:r>
      <w:r>
        <w:rPr>
          <w:rFonts w:ascii="Times New Roman" w:hAnsi="Times New Roman" w:eastAsia="宋体" w:cs="Times New Roman"/>
          <w:i/>
          <w:iCs/>
          <w:szCs w:val="21"/>
        </w:rPr>
        <w:t>M</w:t>
      </w:r>
      <w:r>
        <w:rPr>
          <w:rFonts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ascii="Times New Roman" w:hAnsi="Times New Roman" w:eastAsia="宋体" w:cs="Times New Roman"/>
          <w:szCs w:val="21"/>
        </w:rPr>
        <w:t>）表示，</w:t>
      </w:r>
      <w:r>
        <w:rPr>
          <w:rFonts w:hint="eastAsia" w:ascii="Times New Roman" w:hAnsi="Times New Roman" w:eastAsia="宋体" w:cs="Times New Roman"/>
          <w:szCs w:val="21"/>
        </w:rPr>
        <w:t>2</w:t>
      </w:r>
      <w:r>
        <w:rPr>
          <w:rFonts w:ascii="Times New Roman" w:hAnsi="Times New Roman" w:eastAsia="宋体" w:cs="Times New Roman"/>
          <w:szCs w:val="21"/>
        </w:rPr>
        <w:t>组</w:t>
      </w:r>
      <w:r>
        <w:rPr>
          <w:rFonts w:hint="eastAsia" w:ascii="Times New Roman" w:hAnsi="Times New Roman" w:eastAsia="宋体" w:cs="Times New Roman"/>
          <w:szCs w:val="21"/>
        </w:rPr>
        <w:t>间差异</w:t>
      </w:r>
      <w:r>
        <w:rPr>
          <w:rFonts w:ascii="Times New Roman" w:hAnsi="Times New Roman" w:eastAsia="宋体" w:cs="Times New Roman"/>
          <w:szCs w:val="21"/>
        </w:rPr>
        <w:t xml:space="preserve">比较采用Mann-Whitney </w:t>
      </w:r>
      <w:r>
        <w:rPr>
          <w:rFonts w:ascii="Times New Roman" w:hAnsi="Times New Roman" w:eastAsia="宋体" w:cs="Times New Roman"/>
          <w:i/>
          <w:iCs/>
          <w:szCs w:val="21"/>
        </w:rPr>
        <w:t>U</w:t>
      </w:r>
      <w:r>
        <w:rPr>
          <w:rFonts w:ascii="Times New Roman" w:hAnsi="Times New Roman" w:eastAsia="宋体" w:cs="Times New Roman"/>
          <w:szCs w:val="21"/>
        </w:rPr>
        <w:t>检验</w:t>
      </w:r>
      <w:r>
        <w:rPr>
          <w:rFonts w:hint="eastAsia" w:ascii="Times New Roman" w:hAnsi="Times New Roman" w:eastAsia="宋体" w:cs="Times New Roman"/>
          <w:szCs w:val="21"/>
        </w:rPr>
        <w:t>，</w:t>
      </w:r>
      <w:r>
        <w:rPr>
          <w:rFonts w:ascii="Times New Roman" w:hAnsi="Times New Roman" w:eastAsia="宋体" w:cs="Times New Roman"/>
          <w:szCs w:val="21"/>
        </w:rPr>
        <w:t>多</w:t>
      </w:r>
      <w:r>
        <w:rPr>
          <w:rFonts w:ascii="Times New Roman" w:hAnsi="Times New Roman" w:eastAsia="宋体" w:cs="Times New Roman"/>
          <w:bCs/>
          <w:szCs w:val="21"/>
        </w:rPr>
        <w:t>组</w:t>
      </w:r>
      <w:r>
        <w:rPr>
          <w:rFonts w:hint="eastAsia" w:ascii="Times New Roman" w:hAnsi="Times New Roman" w:eastAsia="宋体" w:cs="Times New Roman"/>
          <w:bCs/>
          <w:szCs w:val="21"/>
        </w:rPr>
        <w:t>间差异</w:t>
      </w:r>
      <w:r>
        <w:rPr>
          <w:rFonts w:ascii="Times New Roman" w:hAnsi="Times New Roman" w:eastAsia="宋体" w:cs="Times New Roman"/>
          <w:bCs/>
          <w:szCs w:val="21"/>
        </w:rPr>
        <w:t>比较采用非参数Kruskal-Wallis检验，进一步两两比较时采用Dunn’s检验。</w:t>
      </w:r>
      <w:r>
        <w:rPr>
          <w:rFonts w:ascii="Times New Roman" w:hAnsi="Times New Roman" w:eastAsia="宋体" w:cs="Times New Roman"/>
          <w:szCs w:val="21"/>
        </w:rPr>
        <w:t>以</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0.05为差异有统计学意义。对多重比较进行Bonferroni校正，校正后的统计显著性水平设置为α</w:t>
      </w:r>
      <w:r>
        <w:rPr>
          <w:rFonts w:hint="eastAsia" w:ascii="Times New Roman" w:hAnsi="Times New Roman" w:eastAsia="宋体" w:cs="Times New Roman"/>
          <w:szCs w:val="21"/>
        </w:rPr>
        <w:t>＜</w:t>
      </w:r>
      <w:r>
        <w:rPr>
          <w:rFonts w:ascii="Times New Roman" w:hAnsi="Times New Roman" w:eastAsia="宋体" w:cs="Times New Roman"/>
          <w:szCs w:val="21"/>
        </w:rPr>
        <w:t>0.05/n，即</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0.008为差异有统计学意义（</w:t>
      </w:r>
      <w:r>
        <w:rPr>
          <w:rFonts w:ascii="Times New Roman" w:hAnsi="Times New Roman" w:eastAsia="宋体" w:cs="Times New Roman"/>
          <w:i/>
          <w:iCs/>
          <w:szCs w:val="21"/>
        </w:rPr>
        <w:t>n</w:t>
      </w: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i/>
          <w:iCs/>
          <w:szCs w:val="21"/>
        </w:rPr>
        <w:t>n</w:t>
      </w:r>
      <w:r>
        <w:rPr>
          <w:rFonts w:ascii="Times New Roman" w:hAnsi="Times New Roman" w:eastAsia="宋体" w:cs="Times New Roman"/>
          <w:szCs w:val="21"/>
        </w:rPr>
        <w:t>表示</w:t>
      </w:r>
      <w:r>
        <w:rPr>
          <w:rFonts w:hint="eastAsia" w:ascii="Times New Roman" w:hAnsi="Times New Roman" w:eastAsia="宋体" w:cs="Times New Roman"/>
          <w:szCs w:val="21"/>
        </w:rPr>
        <w:t>两两比较的次数</w:t>
      </w:r>
      <w:r>
        <w:rPr>
          <w:rFonts w:ascii="Times New Roman" w:hAnsi="Times New Roman" w:eastAsia="宋体" w:cs="Times New Roman"/>
          <w:szCs w:val="21"/>
        </w:rPr>
        <w:t>）。</w:t>
      </w:r>
    </w:p>
    <w:p w14:paraId="087ACE7A">
      <w:pPr>
        <w:pStyle w:val="16"/>
        <w:numPr>
          <w:ilvl w:val="255"/>
          <w:numId w:val="0"/>
        </w:num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结果</w:t>
      </w:r>
    </w:p>
    <w:p w14:paraId="588704C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一、</w:t>
      </w:r>
      <w:r>
        <w:rPr>
          <w:rFonts w:ascii="Times New Roman" w:hAnsi="Times New Roman" w:eastAsia="宋体" w:cs="Times New Roman"/>
          <w:szCs w:val="21"/>
        </w:rPr>
        <w:t>不同级别医院接受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患者的一般资料及临床特征</w:t>
      </w:r>
      <w:r>
        <w:rPr>
          <w:rFonts w:hint="eastAsia" w:ascii="Times New Roman" w:hAnsi="Times New Roman" w:eastAsia="宋体" w:cs="Times New Roman"/>
          <w:szCs w:val="21"/>
        </w:rPr>
        <w:t>比较</w:t>
      </w:r>
    </w:p>
    <w:p w14:paraId="54FE284B">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三级医院及二级医院接受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治疗的患者均以男性为主（59.81%</w:t>
      </w:r>
      <w:r>
        <w:rPr>
          <w:rFonts w:hint="eastAsia" w:ascii="Times New Roman" w:hAnsi="Times New Roman" w:eastAsia="宋体" w:cs="Times New Roman"/>
          <w:szCs w:val="21"/>
        </w:rPr>
        <w:t xml:space="preserve">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62.46%），两者之间差异无统计学意义</w:t>
      </w:r>
      <w:r>
        <w:rPr>
          <w:rFonts w:hint="eastAsia"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5）；三级医院患者</w:t>
      </w:r>
      <w:r>
        <w:rPr>
          <w:rFonts w:ascii="Times New Roman" w:hAnsi="Times New Roman" w:eastAsia="宋体" w:cs="Times New Roman"/>
          <w:szCs w:val="21"/>
        </w:rPr>
        <w:t>年龄</w:t>
      </w:r>
      <w:r>
        <w:rPr>
          <w:rFonts w:hint="eastAsia" w:ascii="Times New Roman" w:hAnsi="Times New Roman" w:eastAsia="宋体" w:cs="Times New Roman"/>
          <w:szCs w:val="21"/>
        </w:rPr>
        <w:t>高于二级医院，差异具有统计学意义（</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＜0.05，表1）</w:t>
      </w:r>
      <w:r>
        <w:rPr>
          <w:rFonts w:ascii="Times New Roman" w:hAnsi="Times New Roman" w:eastAsia="宋体" w:cs="Times New Roman"/>
          <w:szCs w:val="21"/>
        </w:rPr>
        <w:t>。三级医院ONT、DNT时间较二级医院延长，其中二级医院DNT时间</w:t>
      </w:r>
      <w:r>
        <w:rPr>
          <w:rFonts w:hint="eastAsia" w:ascii="Times New Roman" w:hAnsi="Times New Roman" w:eastAsia="宋体" w:cs="Times New Roman"/>
          <w:szCs w:val="21"/>
        </w:rPr>
        <w:t>≤</w:t>
      </w:r>
      <w:r>
        <w:rPr>
          <w:rFonts w:ascii="Times New Roman" w:hAnsi="Times New Roman" w:eastAsia="宋体" w:cs="Times New Roman"/>
          <w:szCs w:val="21"/>
        </w:rPr>
        <w:t>60</w:t>
      </w:r>
      <w:r>
        <w:rPr>
          <w:rFonts w:hint="eastAsia" w:ascii="Times New Roman" w:hAnsi="Times New Roman" w:eastAsia="宋体" w:cs="Times New Roman"/>
          <w:szCs w:val="21"/>
        </w:rPr>
        <w:t xml:space="preserve"> min</w:t>
      </w:r>
      <w:r>
        <w:rPr>
          <w:rFonts w:ascii="Times New Roman" w:hAnsi="Times New Roman" w:eastAsia="宋体" w:cs="Times New Roman"/>
          <w:szCs w:val="21"/>
        </w:rPr>
        <w:t>的比率较三级医院高（78.21%</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68.69%），</w:t>
      </w:r>
      <w:r>
        <w:rPr>
          <w:rFonts w:hint="eastAsia" w:ascii="Times New Roman" w:hAnsi="Times New Roman" w:eastAsia="宋体" w:cs="Times New Roman"/>
          <w:szCs w:val="21"/>
        </w:rPr>
        <w:t>差异均具有统计学意义（</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＜0.05，表1）</w:t>
      </w:r>
      <w:r>
        <w:rPr>
          <w:rFonts w:ascii="Times New Roman" w:hAnsi="Times New Roman" w:eastAsia="宋体" w:cs="Times New Roman"/>
          <w:szCs w:val="21"/>
        </w:rPr>
        <w:t>。对于</w:t>
      </w:r>
      <w:r>
        <w:rPr>
          <w:rFonts w:hint="eastAsia" w:ascii="Times New Roman" w:hAnsi="Times New Roman" w:eastAsia="宋体" w:cs="Times New Roman"/>
          <w:szCs w:val="21"/>
        </w:rPr>
        <w:t>静脉溶栓</w:t>
      </w:r>
      <w:r>
        <w:rPr>
          <w:rFonts w:ascii="Times New Roman" w:hAnsi="Times New Roman" w:eastAsia="宋体" w:cs="Times New Roman"/>
          <w:szCs w:val="21"/>
        </w:rPr>
        <w:t>治疗药物的选择，</w:t>
      </w:r>
      <w:r>
        <w:rPr>
          <w:rFonts w:hint="eastAsia" w:ascii="Times New Roman" w:hAnsi="Times New Roman" w:eastAsia="宋体" w:cs="Times New Roman"/>
          <w:szCs w:val="21"/>
        </w:rPr>
        <w:t>二、三级医院</w:t>
      </w:r>
      <w:r>
        <w:rPr>
          <w:rFonts w:ascii="Times New Roman" w:hAnsi="Times New Roman" w:eastAsia="宋体" w:cs="Times New Roman"/>
          <w:szCs w:val="21"/>
        </w:rPr>
        <w:t>都以rt-PA为主，三级医院选择rt-PA</w:t>
      </w:r>
      <w:r>
        <w:rPr>
          <w:rFonts w:hint="eastAsia" w:ascii="Times New Roman" w:hAnsi="Times New Roman" w:eastAsia="宋体" w:cs="Times New Roman"/>
          <w:szCs w:val="21"/>
        </w:rPr>
        <w:t>的比率低于二级医院，使用</w:t>
      </w:r>
      <w:r>
        <w:rPr>
          <w:rFonts w:ascii="Times New Roman" w:hAnsi="Times New Roman" w:eastAsia="宋体" w:cs="Times New Roman"/>
          <w:szCs w:val="21"/>
        </w:rPr>
        <w:t>尿激酶的比率</w:t>
      </w:r>
      <w:r>
        <w:rPr>
          <w:rFonts w:hint="eastAsia" w:ascii="Times New Roman" w:hAnsi="Times New Roman" w:eastAsia="宋体" w:cs="Times New Roman"/>
          <w:szCs w:val="21"/>
        </w:rPr>
        <w:t>高于</w:t>
      </w:r>
      <w:r>
        <w:rPr>
          <w:rFonts w:ascii="Times New Roman" w:hAnsi="Times New Roman" w:eastAsia="宋体" w:cs="Times New Roman"/>
          <w:szCs w:val="21"/>
        </w:rPr>
        <w:t>二级医院</w:t>
      </w:r>
      <w:r>
        <w:rPr>
          <w:rFonts w:hint="eastAsia" w:ascii="Times New Roman" w:hAnsi="Times New Roman" w:eastAsia="宋体" w:cs="Times New Roman"/>
          <w:szCs w:val="21"/>
        </w:rPr>
        <w:t>，</w:t>
      </w:r>
      <w:r>
        <w:rPr>
          <w:rFonts w:ascii="Times New Roman" w:hAnsi="Times New Roman" w:eastAsia="宋体" w:cs="Times New Roman"/>
          <w:szCs w:val="21"/>
        </w:rPr>
        <w:t>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0.05）。三级医院接受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治疗的患者出现并发症的比率较二级医院明显</w:t>
      </w:r>
      <w:r>
        <w:rPr>
          <w:rFonts w:hint="eastAsia" w:ascii="Times New Roman" w:hAnsi="Times New Roman" w:eastAsia="宋体" w:cs="Times New Roman"/>
          <w:szCs w:val="21"/>
        </w:rPr>
        <w:t>降低（</w:t>
      </w:r>
      <w:r>
        <w:rPr>
          <w:rFonts w:ascii="Times New Roman" w:hAnsi="Times New Roman" w:eastAsia="宋体" w:cs="Times New Roman"/>
          <w:szCs w:val="21"/>
        </w:rPr>
        <w:t>14.65%</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17.46%</w:t>
      </w:r>
      <w:r>
        <w:rPr>
          <w:rFonts w:hint="eastAsia" w:ascii="Times New Roman" w:hAnsi="Times New Roman" w:eastAsia="宋体" w:cs="Times New Roman"/>
          <w:szCs w:val="21"/>
        </w:rPr>
        <w:t>）</w:t>
      </w:r>
      <w:r>
        <w:rPr>
          <w:rFonts w:ascii="Times New Roman" w:hAnsi="Times New Roman" w:eastAsia="宋体" w:cs="Times New Roman"/>
          <w:szCs w:val="21"/>
        </w:rPr>
        <w:t>，两者之间差异具有统计学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其中，二级医院</w:t>
      </w:r>
      <w:r>
        <w:rPr>
          <w:rFonts w:hint="eastAsia" w:ascii="Times New Roman" w:hAnsi="Times New Roman" w:eastAsia="宋体" w:cs="Times New Roman"/>
          <w:szCs w:val="21"/>
        </w:rPr>
        <w:t>静脉溶栓</w:t>
      </w:r>
      <w:r>
        <w:rPr>
          <w:rFonts w:ascii="Times New Roman" w:hAnsi="Times New Roman" w:eastAsia="宋体" w:cs="Times New Roman"/>
          <w:szCs w:val="21"/>
        </w:rPr>
        <w:t>患者牙龈出血的发生率高于三级医院（7.90%</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4.97%），差异有统计学意义（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，而其他</w:t>
      </w:r>
      <w:r>
        <w:rPr>
          <w:rFonts w:ascii="Times New Roman" w:hAnsi="Times New Roman" w:eastAsia="宋体" w:cs="Times New Roman"/>
          <w:szCs w:val="21"/>
        </w:rPr>
        <w:t>并发症的发生率</w:t>
      </w:r>
      <w:r>
        <w:rPr>
          <w:rFonts w:hint="eastAsia" w:ascii="Times New Roman" w:hAnsi="Times New Roman" w:eastAsia="宋体" w:cs="Times New Roman"/>
          <w:szCs w:val="21"/>
        </w:rPr>
        <w:t>比较，</w:t>
      </w:r>
      <w:r>
        <w:rPr>
          <w:rFonts w:ascii="Times New Roman" w:hAnsi="Times New Roman" w:eastAsia="宋体" w:cs="Times New Roman"/>
          <w:szCs w:val="21"/>
        </w:rPr>
        <w:t>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＞0.05，</w:t>
      </w:r>
      <w:r>
        <w:rPr>
          <w:rFonts w:ascii="Times New Roman" w:hAnsi="Times New Roman" w:eastAsia="宋体" w:cs="Times New Roman"/>
          <w:szCs w:val="21"/>
        </w:rPr>
        <w:t>表1）。</w:t>
      </w:r>
    </w:p>
    <w:p w14:paraId="3E8380B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表1 不同级别医院接受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治疗患者的</w:t>
      </w:r>
      <w:r>
        <w:rPr>
          <w:rFonts w:hint="eastAsia" w:ascii="Times New Roman" w:hAnsi="Times New Roman" w:eastAsia="宋体" w:cs="Times New Roman"/>
          <w:szCs w:val="21"/>
        </w:rPr>
        <w:t>一般资料及</w:t>
      </w:r>
      <w:r>
        <w:rPr>
          <w:rFonts w:ascii="Times New Roman" w:hAnsi="Times New Roman" w:eastAsia="宋体" w:cs="Times New Roman"/>
          <w:szCs w:val="21"/>
        </w:rPr>
        <w:t>临床特征</w:t>
      </w:r>
      <w:r>
        <w:rPr>
          <w:rFonts w:hint="eastAsia" w:ascii="Times New Roman" w:hAnsi="Times New Roman" w:eastAsia="宋体" w:cs="Times New Roman"/>
          <w:szCs w:val="21"/>
        </w:rPr>
        <w:t>比较</w:t>
      </w:r>
    </w:p>
    <w:tbl>
      <w:tblPr>
        <w:tblStyle w:val="17"/>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1882"/>
        <w:gridCol w:w="1854"/>
        <w:gridCol w:w="1388"/>
        <w:gridCol w:w="1027"/>
      </w:tblGrid>
      <w:tr w14:paraId="1A7DF7A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Borders>
              <w:top w:val="single" w:color="auto" w:sz="12" w:space="0"/>
              <w:left w:val="nil"/>
              <w:bottom w:val="single" w:color="auto" w:sz="6" w:space="0"/>
              <w:right w:val="nil"/>
              <w:insideH w:val="single" w:sz="6" w:space="0"/>
              <w:insideV w:val="nil"/>
              <w:tl2br w:val="nil"/>
              <w:tr2bl w:val="nil"/>
            </w:tcBorders>
          </w:tcPr>
          <w:p w14:paraId="52D10958">
            <w:pPr>
              <w:wordWrap/>
              <w:spacing w:line="360" w:lineRule="auto"/>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项目</w:t>
            </w:r>
          </w:p>
        </w:tc>
        <w:tc>
          <w:tcPr>
            <w:tcW w:w="1882" w:type="dxa"/>
            <w:tcBorders>
              <w:top w:val="single" w:color="auto" w:sz="12" w:space="0"/>
              <w:bottom w:val="single" w:color="auto" w:sz="6" w:space="0"/>
              <w:right w:val="nil"/>
              <w:insideH w:val="single" w:sz="6" w:space="0"/>
              <w:insideV w:val="nil"/>
              <w:tl2br w:val="nil"/>
              <w:tr2bl w:val="nil"/>
            </w:tcBorders>
          </w:tcPr>
          <w:p w14:paraId="38605ED8">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三级医院（</w:t>
            </w:r>
            <w:r>
              <w:rPr>
                <w:rFonts w:ascii="Times New Roman" w:hAnsi="Times New Roman" w:eastAsia="宋体" w:cs="Times New Roman"/>
                <w:b w:val="0"/>
                <w:i/>
                <w:iCs/>
                <w:szCs w:val="21"/>
              </w:rPr>
              <w:t>n</w:t>
            </w:r>
            <w:r>
              <w:rPr>
                <w:rFonts w:ascii="Times New Roman" w:hAnsi="Times New Roman" w:eastAsia="宋体" w:cs="Times New Roman"/>
                <w:b w:val="0"/>
                <w:i w:val="0"/>
                <w:szCs w:val="21"/>
              </w:rPr>
              <w:t>=1891）</w:t>
            </w:r>
          </w:p>
        </w:tc>
        <w:tc>
          <w:tcPr>
            <w:tcW w:w="1854" w:type="dxa"/>
            <w:tcBorders>
              <w:top w:val="single" w:color="auto" w:sz="12" w:space="0"/>
              <w:bottom w:val="single" w:color="auto" w:sz="6" w:space="0"/>
              <w:right w:val="nil"/>
              <w:insideH w:val="single" w:sz="6" w:space="0"/>
              <w:insideV w:val="nil"/>
              <w:tl2br w:val="nil"/>
              <w:tr2bl w:val="nil"/>
            </w:tcBorders>
          </w:tcPr>
          <w:p w14:paraId="64235132">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二级医院（</w:t>
            </w:r>
            <w:r>
              <w:rPr>
                <w:rFonts w:ascii="Times New Roman" w:hAnsi="Times New Roman" w:eastAsia="宋体" w:cs="Times New Roman"/>
                <w:b w:val="0"/>
                <w:i/>
                <w:iCs/>
                <w:szCs w:val="21"/>
              </w:rPr>
              <w:t>n</w:t>
            </w:r>
            <w:r>
              <w:rPr>
                <w:rFonts w:ascii="Times New Roman" w:hAnsi="Times New Roman" w:eastAsia="宋体" w:cs="Times New Roman"/>
                <w:b w:val="0"/>
                <w:i w:val="0"/>
                <w:szCs w:val="21"/>
              </w:rPr>
              <w:t>=1987）</w:t>
            </w:r>
          </w:p>
        </w:tc>
        <w:tc>
          <w:tcPr>
            <w:tcW w:w="1388" w:type="dxa"/>
            <w:tcBorders>
              <w:top w:val="single" w:color="auto" w:sz="12" w:space="0"/>
              <w:bottom w:val="single" w:color="auto" w:sz="6" w:space="0"/>
              <w:right w:val="nil"/>
              <w:insideH w:val="single" w:sz="6" w:space="0"/>
              <w:insideV w:val="nil"/>
              <w:tl2br w:val="nil"/>
              <w:tr2bl w:val="nil"/>
            </w:tcBorders>
            <w:vAlign w:val="center"/>
          </w:tcPr>
          <w:p w14:paraId="39EEC501">
            <w:pPr>
              <w:wordWrap/>
              <w:spacing w:line="360" w:lineRule="auto"/>
              <w:jc w:val="center"/>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统计</w:t>
            </w:r>
            <w:r>
              <w:rPr>
                <w:rFonts w:ascii="Times New Roman" w:hAnsi="Times New Roman" w:eastAsia="宋体" w:cs="Times New Roman"/>
                <w:b w:val="0"/>
                <w:i w:val="0"/>
                <w:szCs w:val="21"/>
              </w:rPr>
              <w:t>值</w:t>
            </w:r>
          </w:p>
        </w:tc>
        <w:tc>
          <w:tcPr>
            <w:tcW w:w="1027" w:type="dxa"/>
            <w:tcBorders>
              <w:top w:val="single" w:color="auto" w:sz="12" w:space="0"/>
              <w:bottom w:val="single" w:color="auto" w:sz="6" w:space="0"/>
              <w:right w:val="nil"/>
              <w:insideH w:val="single" w:sz="6" w:space="0"/>
              <w:insideV w:val="nil"/>
              <w:tl2br w:val="nil"/>
              <w:tr2bl w:val="nil"/>
            </w:tcBorders>
            <w:vAlign w:val="center"/>
          </w:tcPr>
          <w:p w14:paraId="1808890A">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iCs/>
                <w:szCs w:val="21"/>
              </w:rPr>
              <w:t>P</w:t>
            </w:r>
            <w:r>
              <w:rPr>
                <w:rFonts w:ascii="Times New Roman" w:hAnsi="Times New Roman" w:eastAsia="宋体" w:cs="Times New Roman"/>
                <w:b w:val="0"/>
                <w:i w:val="0"/>
                <w:szCs w:val="21"/>
              </w:rPr>
              <w:t>值</w:t>
            </w:r>
          </w:p>
        </w:tc>
      </w:tr>
      <w:tr w14:paraId="731892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653DB8E7">
            <w:pPr>
              <w:spacing w:line="360" w:lineRule="auto"/>
              <w:rPr>
                <w:rFonts w:ascii="Times New Roman" w:hAnsi="Times New Roman" w:eastAsia="宋体" w:cs="Times New Roman"/>
                <w:szCs w:val="21"/>
              </w:rPr>
            </w:pPr>
            <w:r>
              <w:rPr>
                <w:rFonts w:ascii="Times New Roman" w:hAnsi="Times New Roman" w:eastAsia="宋体" w:cs="Times New Roman"/>
                <w:szCs w:val="21"/>
              </w:rPr>
              <w:t>性别</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64DAE697">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男性</w:t>
            </w:r>
          </w:p>
          <w:p w14:paraId="6D92DC9E">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女性</w:t>
            </w:r>
          </w:p>
        </w:tc>
        <w:tc>
          <w:tcPr>
            <w:tcW w:w="1882" w:type="dxa"/>
          </w:tcPr>
          <w:p w14:paraId="247AB101">
            <w:pPr>
              <w:spacing w:line="360" w:lineRule="auto"/>
              <w:jc w:val="center"/>
              <w:rPr>
                <w:rFonts w:ascii="Times New Roman" w:hAnsi="Times New Roman" w:eastAsia="宋体" w:cs="Times New Roman"/>
                <w:szCs w:val="21"/>
              </w:rPr>
            </w:pPr>
          </w:p>
          <w:p w14:paraId="3284AAF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1131（59.81）</w:t>
            </w:r>
          </w:p>
          <w:p w14:paraId="36268B84">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760（40.19）</w:t>
            </w:r>
          </w:p>
        </w:tc>
        <w:tc>
          <w:tcPr>
            <w:tcW w:w="1854" w:type="dxa"/>
          </w:tcPr>
          <w:p w14:paraId="1B64BA7D">
            <w:pPr>
              <w:spacing w:line="360" w:lineRule="auto"/>
              <w:jc w:val="center"/>
              <w:rPr>
                <w:rFonts w:ascii="Times New Roman" w:hAnsi="Times New Roman" w:eastAsia="宋体" w:cs="Times New Roman"/>
                <w:szCs w:val="21"/>
              </w:rPr>
            </w:pPr>
          </w:p>
          <w:p w14:paraId="49078B9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1241（62.46）</w:t>
            </w:r>
          </w:p>
          <w:p w14:paraId="7FC3130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746（37.54）</w:t>
            </w:r>
          </w:p>
        </w:tc>
        <w:tc>
          <w:tcPr>
            <w:tcW w:w="1388" w:type="dxa"/>
          </w:tcPr>
          <w:p w14:paraId="79BCF536">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=2.857</w:t>
            </w:r>
          </w:p>
        </w:tc>
        <w:tc>
          <w:tcPr>
            <w:tcW w:w="1027" w:type="dxa"/>
          </w:tcPr>
          <w:p w14:paraId="61180F8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0.091</w:t>
            </w:r>
          </w:p>
        </w:tc>
      </w:tr>
      <w:tr w14:paraId="7851B10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10A8A930">
            <w:pPr>
              <w:spacing w:line="360" w:lineRule="auto"/>
              <w:rPr>
                <w:rFonts w:ascii="Times New Roman" w:hAnsi="Times New Roman" w:eastAsia="宋体" w:cs="Times New Roman"/>
                <w:szCs w:val="21"/>
              </w:rPr>
            </w:pPr>
            <w:r>
              <w:rPr>
                <w:rFonts w:ascii="Times New Roman" w:hAnsi="Times New Roman" w:eastAsia="宋体" w:cs="Times New Roman"/>
                <w:szCs w:val="21"/>
              </w:rPr>
              <w:t>年龄</w:t>
            </w:r>
            <w:r>
              <w:rPr>
                <w:rFonts w:hint="eastAsia" w:ascii="Times New Roman" w:hAnsi="Times New Roman" w:eastAsia="宋体" w:cs="Times New Roman"/>
                <w:szCs w:val="21"/>
              </w:rPr>
              <w:t>[</w:t>
            </w:r>
            <w:r>
              <w:rPr>
                <w:rFonts w:ascii="Times New Roman" w:hAnsi="Times New Roman" w:eastAsia="宋体" w:cs="Times New Roman"/>
                <w:szCs w:val="21"/>
              </w:rPr>
              <w:t>岁</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tc>
        <w:tc>
          <w:tcPr>
            <w:tcW w:w="1882" w:type="dxa"/>
          </w:tcPr>
          <w:p w14:paraId="316F589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69（57，78）</w:t>
            </w:r>
          </w:p>
        </w:tc>
        <w:tc>
          <w:tcPr>
            <w:tcW w:w="1854" w:type="dxa"/>
          </w:tcPr>
          <w:p w14:paraId="17A6CE5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68（57，76）</w:t>
            </w:r>
          </w:p>
        </w:tc>
        <w:tc>
          <w:tcPr>
            <w:tcW w:w="1388" w:type="dxa"/>
          </w:tcPr>
          <w:p w14:paraId="75466A2B">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=2.572</w:t>
            </w:r>
          </w:p>
        </w:tc>
        <w:tc>
          <w:tcPr>
            <w:tcW w:w="1027" w:type="dxa"/>
          </w:tcPr>
          <w:p w14:paraId="2963E4E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0.010</w:t>
            </w:r>
          </w:p>
        </w:tc>
      </w:tr>
      <w:tr w14:paraId="23340A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1E45BE49">
            <w:pPr>
              <w:spacing w:line="360" w:lineRule="auto"/>
              <w:rPr>
                <w:rFonts w:ascii="Times New Roman" w:hAnsi="Times New Roman" w:eastAsia="宋体" w:cs="Times New Roman"/>
                <w:szCs w:val="21"/>
              </w:rPr>
            </w:pPr>
            <w:r>
              <w:rPr>
                <w:rFonts w:ascii="Times New Roman" w:hAnsi="Times New Roman" w:eastAsia="宋体" w:cs="Times New Roman"/>
                <w:szCs w:val="21"/>
              </w:rPr>
              <w:t>ONT</w:t>
            </w:r>
            <w:r>
              <w:rPr>
                <w:rFonts w:hint="eastAsia" w:ascii="Times New Roman" w:hAnsi="Times New Roman" w:eastAsia="宋体" w:cs="Times New Roman"/>
                <w:szCs w:val="21"/>
              </w:rPr>
              <w:t>[</w:t>
            </w:r>
            <w:r>
              <w:rPr>
                <w:rFonts w:ascii="Times New Roman" w:hAnsi="Times New Roman" w:eastAsia="宋体" w:cs="Times New Roman"/>
                <w:szCs w:val="21"/>
              </w:rPr>
              <w:t>min</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tc>
        <w:tc>
          <w:tcPr>
            <w:tcW w:w="1882" w:type="dxa"/>
          </w:tcPr>
          <w:p w14:paraId="74A1A905">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166（116，225）</w:t>
            </w:r>
          </w:p>
        </w:tc>
        <w:tc>
          <w:tcPr>
            <w:tcW w:w="1854" w:type="dxa"/>
          </w:tcPr>
          <w:p w14:paraId="78DE0EF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154（105，212）</w:t>
            </w:r>
          </w:p>
        </w:tc>
        <w:tc>
          <w:tcPr>
            <w:tcW w:w="1388" w:type="dxa"/>
          </w:tcPr>
          <w:p w14:paraId="79F1E895">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=4.613</w:t>
            </w:r>
          </w:p>
        </w:tc>
        <w:tc>
          <w:tcPr>
            <w:tcW w:w="1027" w:type="dxa"/>
          </w:tcPr>
          <w:p w14:paraId="507492E4">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7370B9D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243D127B">
            <w:pPr>
              <w:spacing w:line="360" w:lineRule="auto"/>
              <w:rPr>
                <w:rFonts w:ascii="Times New Roman" w:hAnsi="Times New Roman" w:eastAsia="宋体" w:cs="Times New Roman"/>
                <w:szCs w:val="21"/>
              </w:rPr>
            </w:pPr>
            <w:r>
              <w:rPr>
                <w:rFonts w:ascii="Times New Roman" w:hAnsi="Times New Roman" w:eastAsia="宋体" w:cs="Times New Roman"/>
                <w:szCs w:val="21"/>
              </w:rPr>
              <w:t>DNT</w:t>
            </w:r>
            <w:r>
              <w:rPr>
                <w:rFonts w:hint="eastAsia" w:ascii="Times New Roman" w:hAnsi="Times New Roman" w:eastAsia="宋体" w:cs="Times New Roman"/>
                <w:szCs w:val="21"/>
              </w:rPr>
              <w:t>[</w:t>
            </w:r>
            <w:r>
              <w:rPr>
                <w:rFonts w:ascii="Times New Roman" w:hAnsi="Times New Roman" w:eastAsia="宋体" w:cs="Times New Roman"/>
                <w:szCs w:val="21"/>
              </w:rPr>
              <w:t>min</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p w14:paraId="43140BCA">
            <w:pPr>
              <w:spacing w:line="360" w:lineRule="auto"/>
              <w:rPr>
                <w:rFonts w:ascii="Times New Roman" w:hAnsi="Times New Roman" w:eastAsia="宋体" w:cs="Times New Roman"/>
                <w:szCs w:val="21"/>
              </w:rPr>
            </w:pPr>
            <w:r>
              <w:rPr>
                <w:rFonts w:ascii="Times New Roman" w:hAnsi="Times New Roman" w:eastAsia="宋体" w:cs="Times New Roman"/>
                <w:szCs w:val="21"/>
              </w:rPr>
              <w:t>DNT时间段</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tc>
        <w:tc>
          <w:tcPr>
            <w:tcW w:w="1882" w:type="dxa"/>
          </w:tcPr>
          <w:p w14:paraId="731525D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47（35，71）</w:t>
            </w:r>
          </w:p>
        </w:tc>
        <w:tc>
          <w:tcPr>
            <w:tcW w:w="1854" w:type="dxa"/>
          </w:tcPr>
          <w:p w14:paraId="0D5A753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45（35，59）</w:t>
            </w:r>
          </w:p>
        </w:tc>
        <w:tc>
          <w:tcPr>
            <w:tcW w:w="1388" w:type="dxa"/>
          </w:tcPr>
          <w:p w14:paraId="68F59D10">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=2.731</w:t>
            </w:r>
          </w:p>
          <w:p w14:paraId="624E8D7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=57.519</w:t>
            </w:r>
          </w:p>
        </w:tc>
        <w:tc>
          <w:tcPr>
            <w:tcW w:w="1027" w:type="dxa"/>
          </w:tcPr>
          <w:p w14:paraId="07CCE5E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0.006</w:t>
            </w:r>
          </w:p>
          <w:p w14:paraId="7A964F64">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3A515C1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5066E953">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＜45</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p w14:paraId="05B29B14">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45~60</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p w14:paraId="4697744E">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＞60</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tc>
        <w:tc>
          <w:tcPr>
            <w:tcW w:w="1882" w:type="dxa"/>
          </w:tcPr>
          <w:p w14:paraId="262EC0A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881（46.59）</w:t>
            </w:r>
          </w:p>
          <w:p w14:paraId="0F82AA0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418（22.10）</w:t>
            </w:r>
          </w:p>
          <w:p w14:paraId="3B55BB8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592（31.31）</w:t>
            </w:r>
          </w:p>
        </w:tc>
        <w:tc>
          <w:tcPr>
            <w:tcW w:w="1854" w:type="dxa"/>
          </w:tcPr>
          <w:p w14:paraId="3D0A2DF8">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955（48.06）</w:t>
            </w:r>
          </w:p>
          <w:p w14:paraId="43047EE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599（30.15）</w:t>
            </w:r>
          </w:p>
          <w:p w14:paraId="63076EF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433（21.79）</w:t>
            </w:r>
          </w:p>
        </w:tc>
        <w:tc>
          <w:tcPr>
            <w:tcW w:w="1388" w:type="dxa"/>
          </w:tcPr>
          <w:p w14:paraId="2F3A27BF">
            <w:pPr>
              <w:spacing w:line="360" w:lineRule="auto"/>
              <w:jc w:val="center"/>
              <w:rPr>
                <w:rFonts w:ascii="Times New Roman" w:hAnsi="Times New Roman" w:eastAsia="宋体" w:cs="Times New Roman"/>
                <w:szCs w:val="21"/>
              </w:rPr>
            </w:pPr>
          </w:p>
        </w:tc>
        <w:tc>
          <w:tcPr>
            <w:tcW w:w="1027" w:type="dxa"/>
          </w:tcPr>
          <w:p w14:paraId="65138E92">
            <w:pPr>
              <w:spacing w:line="360" w:lineRule="auto"/>
              <w:jc w:val="center"/>
              <w:rPr>
                <w:rFonts w:ascii="Times New Roman" w:hAnsi="Times New Roman" w:eastAsia="宋体" w:cs="Times New Roman"/>
                <w:szCs w:val="21"/>
              </w:rPr>
            </w:pPr>
          </w:p>
        </w:tc>
      </w:tr>
      <w:tr w14:paraId="141AF52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0A9B0955">
            <w:pPr>
              <w:spacing w:line="360" w:lineRule="auto"/>
              <w:rPr>
                <w:rFonts w:ascii="Times New Roman" w:hAnsi="Times New Roman" w:eastAsia="宋体" w:cs="Times New Roman"/>
                <w:szCs w:val="21"/>
              </w:rPr>
            </w:pPr>
            <w:r>
              <w:rPr>
                <w:rFonts w:ascii="Times New Roman" w:hAnsi="Times New Roman" w:eastAsia="宋体" w:cs="Times New Roman"/>
                <w:szCs w:val="21"/>
              </w:rPr>
              <w:t>DNT达标</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0F80D4AB">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w:t>
            </w:r>
            <w:r>
              <w:rPr>
                <w:rFonts w:hint="eastAsia" w:ascii="Times New Roman" w:hAnsi="Times New Roman" w:eastAsia="宋体" w:cs="Times New Roman"/>
                <w:szCs w:val="21"/>
              </w:rPr>
              <w:t>是</w:t>
            </w:r>
          </w:p>
          <w:p w14:paraId="64DFDCFA">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w:t>
            </w:r>
            <w:r>
              <w:rPr>
                <w:rFonts w:hint="eastAsia" w:ascii="Times New Roman" w:hAnsi="Times New Roman" w:eastAsia="宋体" w:cs="Times New Roman"/>
                <w:szCs w:val="21"/>
              </w:rPr>
              <w:t>否</w:t>
            </w:r>
          </w:p>
        </w:tc>
        <w:tc>
          <w:tcPr>
            <w:tcW w:w="1882" w:type="dxa"/>
          </w:tcPr>
          <w:p w14:paraId="3231E3E4">
            <w:pPr>
              <w:spacing w:line="360" w:lineRule="auto"/>
              <w:jc w:val="center"/>
              <w:rPr>
                <w:rFonts w:ascii="Times New Roman" w:hAnsi="Times New Roman" w:eastAsia="宋体" w:cs="Times New Roman"/>
                <w:szCs w:val="21"/>
              </w:rPr>
            </w:pPr>
          </w:p>
          <w:p w14:paraId="5EFD16D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1299（68.69）</w:t>
            </w:r>
          </w:p>
          <w:p w14:paraId="7B2D42A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592（31.31）</w:t>
            </w:r>
          </w:p>
        </w:tc>
        <w:tc>
          <w:tcPr>
            <w:tcW w:w="1854" w:type="dxa"/>
          </w:tcPr>
          <w:p w14:paraId="192D359A">
            <w:pPr>
              <w:spacing w:line="360" w:lineRule="auto"/>
              <w:jc w:val="center"/>
              <w:rPr>
                <w:rFonts w:ascii="Times New Roman" w:hAnsi="Times New Roman" w:eastAsia="宋体" w:cs="Times New Roman"/>
                <w:szCs w:val="21"/>
              </w:rPr>
            </w:pPr>
          </w:p>
          <w:p w14:paraId="02FBB58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1554（78.21）</w:t>
            </w:r>
          </w:p>
          <w:p w14:paraId="1262E6B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433（21.79）</w:t>
            </w:r>
          </w:p>
        </w:tc>
        <w:tc>
          <w:tcPr>
            <w:tcW w:w="1388" w:type="dxa"/>
          </w:tcPr>
          <w:p w14:paraId="773A09F7">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=45.107</w:t>
            </w:r>
          </w:p>
        </w:tc>
        <w:tc>
          <w:tcPr>
            <w:tcW w:w="1027" w:type="dxa"/>
          </w:tcPr>
          <w:p w14:paraId="089D42D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61FACDC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743B0B03">
            <w:pPr>
              <w:spacing w:line="360" w:lineRule="auto"/>
              <w:rPr>
                <w:rFonts w:ascii="Times New Roman" w:hAnsi="Times New Roman" w:eastAsia="宋体" w:cs="Times New Roman"/>
                <w:szCs w:val="21"/>
              </w:rPr>
            </w:pPr>
            <w:r>
              <w:rPr>
                <w:rFonts w:ascii="Times New Roman" w:hAnsi="Times New Roman" w:eastAsia="宋体" w:cs="Times New Roman"/>
                <w:szCs w:val="21"/>
              </w:rPr>
              <w:t>溶栓药物</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7EB6F5BE">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rt-PA</w:t>
            </w:r>
          </w:p>
          <w:p w14:paraId="5E47C602">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尿激酶</w:t>
            </w:r>
          </w:p>
        </w:tc>
        <w:tc>
          <w:tcPr>
            <w:tcW w:w="1882" w:type="dxa"/>
          </w:tcPr>
          <w:p w14:paraId="28386096">
            <w:pPr>
              <w:spacing w:line="360" w:lineRule="auto"/>
              <w:jc w:val="center"/>
              <w:rPr>
                <w:rFonts w:ascii="Times New Roman" w:hAnsi="Times New Roman" w:eastAsia="宋体" w:cs="Times New Roman"/>
                <w:szCs w:val="21"/>
              </w:rPr>
            </w:pPr>
          </w:p>
          <w:p w14:paraId="2135573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1712（86.16）</w:t>
            </w:r>
          </w:p>
          <w:p w14:paraId="0284362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275（13.84）</w:t>
            </w:r>
          </w:p>
        </w:tc>
        <w:tc>
          <w:tcPr>
            <w:tcW w:w="1854" w:type="dxa"/>
          </w:tcPr>
          <w:p w14:paraId="54A1A7A2">
            <w:pPr>
              <w:spacing w:line="360" w:lineRule="auto"/>
              <w:jc w:val="center"/>
              <w:rPr>
                <w:rFonts w:ascii="Times New Roman" w:hAnsi="Times New Roman" w:eastAsia="宋体" w:cs="Times New Roman"/>
                <w:szCs w:val="21"/>
              </w:rPr>
            </w:pPr>
          </w:p>
          <w:p w14:paraId="04E98D9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1685（89.11）</w:t>
            </w:r>
          </w:p>
          <w:p w14:paraId="251D966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206（10.89）</w:t>
            </w:r>
          </w:p>
        </w:tc>
        <w:tc>
          <w:tcPr>
            <w:tcW w:w="1388" w:type="dxa"/>
          </w:tcPr>
          <w:p w14:paraId="7B200EBD">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=7.741</w:t>
            </w:r>
          </w:p>
        </w:tc>
        <w:tc>
          <w:tcPr>
            <w:tcW w:w="1027" w:type="dxa"/>
          </w:tcPr>
          <w:p w14:paraId="17E25C4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0.005</w:t>
            </w:r>
          </w:p>
        </w:tc>
      </w:tr>
      <w:tr w14:paraId="47DE828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7719AC3C">
            <w:pPr>
              <w:spacing w:line="360" w:lineRule="auto"/>
              <w:rPr>
                <w:rFonts w:ascii="Times New Roman" w:hAnsi="Times New Roman" w:eastAsia="宋体" w:cs="Times New Roman"/>
                <w:szCs w:val="21"/>
              </w:rPr>
            </w:pPr>
            <w:r>
              <w:rPr>
                <w:rFonts w:ascii="Times New Roman" w:hAnsi="Times New Roman" w:eastAsia="宋体" w:cs="Times New Roman"/>
                <w:szCs w:val="21"/>
              </w:rPr>
              <w:t>并发症</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4EA54DA7">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颅内出血</w:t>
            </w:r>
          </w:p>
          <w:p w14:paraId="62CE88A4">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牙龈出血</w:t>
            </w:r>
          </w:p>
          <w:p w14:paraId="3C170DC2">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其他</w:t>
            </w:r>
          </w:p>
          <w:p w14:paraId="2439BBC9">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合并两项</w:t>
            </w:r>
          </w:p>
        </w:tc>
        <w:tc>
          <w:tcPr>
            <w:tcW w:w="1882" w:type="dxa"/>
          </w:tcPr>
          <w:p w14:paraId="00E223C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277（14.65）</w:t>
            </w:r>
          </w:p>
          <w:p w14:paraId="66D90F5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85（4.49）</w:t>
            </w:r>
          </w:p>
          <w:p w14:paraId="4789063C">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94（4.97）</w:t>
            </w:r>
          </w:p>
          <w:p w14:paraId="3AC89E6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81（4.28）</w:t>
            </w:r>
          </w:p>
          <w:p w14:paraId="55E5E09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17（0.90）</w:t>
            </w:r>
          </w:p>
        </w:tc>
        <w:tc>
          <w:tcPr>
            <w:tcW w:w="1854" w:type="dxa"/>
          </w:tcPr>
          <w:p w14:paraId="53858C1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347（17.46）</w:t>
            </w:r>
          </w:p>
          <w:p w14:paraId="5D38A90B">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90（4.53）</w:t>
            </w:r>
          </w:p>
          <w:p w14:paraId="4F2C3CBB">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157（7.90）</w:t>
            </w:r>
          </w:p>
          <w:p w14:paraId="5B6C869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86（4.33）</w:t>
            </w:r>
          </w:p>
          <w:p w14:paraId="6EE5E12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14（0.70）</w:t>
            </w:r>
          </w:p>
        </w:tc>
        <w:tc>
          <w:tcPr>
            <w:tcW w:w="1388" w:type="dxa"/>
          </w:tcPr>
          <w:p w14:paraId="79F1731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=5.687</w:t>
            </w:r>
          </w:p>
          <w:p w14:paraId="795A8FAF">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=0.003</w:t>
            </w:r>
          </w:p>
          <w:p w14:paraId="376E41C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=13.745</w:t>
            </w:r>
          </w:p>
          <w:p w14:paraId="54DFBA6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=0.005</w:t>
            </w:r>
          </w:p>
          <w:p w14:paraId="03FAE538">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=0.462</w:t>
            </w:r>
          </w:p>
        </w:tc>
        <w:tc>
          <w:tcPr>
            <w:tcW w:w="1027" w:type="dxa"/>
          </w:tcPr>
          <w:p w14:paraId="5C168A7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0.017</w:t>
            </w:r>
          </w:p>
          <w:p w14:paraId="1053F94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0.959</w:t>
            </w:r>
          </w:p>
          <w:p w14:paraId="2658A88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p w14:paraId="6F6C8F9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0.945</w:t>
            </w:r>
          </w:p>
          <w:p w14:paraId="4B383F3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0.497</w:t>
            </w:r>
          </w:p>
        </w:tc>
      </w:tr>
    </w:tbl>
    <w:p w14:paraId="32AA529D">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DNT</w:t>
      </w:r>
      <w:r>
        <w:rPr>
          <w:rFonts w:hint="eastAsia" w:ascii="Times New Roman" w:hAnsi="Times New Roman" w:eastAsia="宋体" w:cs="Times New Roman"/>
          <w:szCs w:val="21"/>
        </w:rPr>
        <w:t>为</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为</w:t>
      </w:r>
      <w:r>
        <w:rPr>
          <w:rFonts w:ascii="Times New Roman" w:hAnsi="Times New Roman" w:eastAsia="宋体" w:cs="Times New Roman"/>
          <w:szCs w:val="21"/>
        </w:rPr>
        <w:t>患者发病到接受静脉溶栓的时间</w:t>
      </w:r>
      <w:r>
        <w:rPr>
          <w:rFonts w:hint="eastAsia" w:ascii="Times New Roman" w:hAnsi="Times New Roman" w:eastAsia="宋体" w:cs="Times New Roman"/>
          <w:szCs w:val="21"/>
        </w:rPr>
        <w:t>，</w:t>
      </w:r>
      <w:r>
        <w:rPr>
          <w:rFonts w:ascii="Times New Roman" w:hAnsi="Times New Roman" w:eastAsia="宋体" w:cs="Times New Roman"/>
          <w:szCs w:val="21"/>
        </w:rPr>
        <w:t>rt-PA</w:t>
      </w:r>
      <w:r>
        <w:rPr>
          <w:rFonts w:hint="eastAsia" w:ascii="Times New Roman" w:hAnsi="Times New Roman" w:eastAsia="宋体" w:cs="Times New Roman"/>
          <w:szCs w:val="21"/>
        </w:rPr>
        <w:t>为重组组织型纤溶酶原激活剂，</w:t>
      </w:r>
      <w:r>
        <w:rPr>
          <w:rFonts w:ascii="Times New Roman" w:hAnsi="Times New Roman" w:eastAsia="宋体" w:cs="Times New Roman"/>
          <w:szCs w:val="21"/>
        </w:rPr>
        <w:t>DNT达标</w:t>
      </w:r>
      <w:r>
        <w:rPr>
          <w:rFonts w:hint="eastAsia" w:ascii="Times New Roman" w:hAnsi="Times New Roman" w:eastAsia="宋体" w:cs="Times New Roman"/>
          <w:szCs w:val="21"/>
        </w:rPr>
        <w:t>指时间≤60 min</w:t>
      </w:r>
    </w:p>
    <w:p w14:paraId="3DB9ACB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二、</w:t>
      </w:r>
      <w:bookmarkStart w:id="2" w:name="_Hlk192451247"/>
      <w:r>
        <w:rPr>
          <w:rFonts w:hint="eastAsia" w:ascii="Times New Roman" w:hAnsi="Times New Roman" w:eastAsia="宋体" w:cs="Times New Roman"/>
          <w:szCs w:val="21"/>
        </w:rPr>
        <w:t>不同级别卒中中心</w:t>
      </w:r>
      <w:bookmarkStart w:id="3" w:name="_Hlk192451430"/>
      <w:r>
        <w:rPr>
          <w:rFonts w:hint="eastAsia" w:ascii="Times New Roman" w:hAnsi="Times New Roman" w:eastAsia="宋体" w:cs="Times New Roman"/>
          <w:szCs w:val="21"/>
        </w:rPr>
        <w:t>不同年份静脉溶栓率</w:t>
      </w:r>
      <w:bookmarkEnd w:id="2"/>
      <w:bookmarkEnd w:id="3"/>
    </w:p>
    <w:p w14:paraId="7F0700D8">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2022年昆明市三级医院卒中中心静脉溶栓率为</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90</w:t>
      </w:r>
      <w:r>
        <w:rPr>
          <w:rFonts w:ascii="Times New Roman" w:hAnsi="Times New Roman" w:eastAsia="宋体" w:cs="Times New Roman"/>
          <w:szCs w:val="21"/>
        </w:rPr>
        <w:t>%</w:t>
      </w:r>
      <w:r>
        <w:rPr>
          <w:rFonts w:hint="eastAsia" w:ascii="Times New Roman" w:hAnsi="Times New Roman" w:eastAsia="宋体" w:cs="Times New Roman"/>
          <w:szCs w:val="21"/>
        </w:rPr>
        <w:t>（1891/32 065）</w:t>
      </w:r>
      <w:r>
        <w:rPr>
          <w:rFonts w:ascii="Times New Roman" w:hAnsi="Times New Roman" w:eastAsia="宋体" w:cs="Times New Roman"/>
          <w:szCs w:val="21"/>
        </w:rPr>
        <w:t>，二级医院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的静脉溶栓率高于三级医院</w:t>
      </w:r>
      <w:bookmarkStart w:id="4" w:name="_Hlk178435401"/>
      <w:r>
        <w:rPr>
          <w:rFonts w:ascii="Times New Roman" w:hAnsi="Times New Roman" w:eastAsia="宋体" w:cs="Times New Roman"/>
          <w:szCs w:val="21"/>
        </w:rPr>
        <w:t>（15.69%</w:t>
      </w:r>
      <w:r>
        <w:rPr>
          <w:rFonts w:hint="eastAsia" w:ascii="Times New Roman" w:hAnsi="Times New Roman" w:eastAsia="宋体" w:cs="Times New Roman"/>
          <w:szCs w:val="21"/>
        </w:rPr>
        <w:t>，1987/12 661），差异具有统计学意义（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w:t>
      </w:r>
      <w:r>
        <w:rPr>
          <w:rFonts w:hint="eastAsia" w:ascii="Times New Roman" w:hAnsi="Times New Roman" w:eastAsia="宋体" w:cs="Times New Roman"/>
          <w:szCs w:val="21"/>
        </w:rPr>
        <w:t>1100.068，</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bookmarkEnd w:id="4"/>
      <w:r>
        <w:rPr>
          <w:rFonts w:ascii="Times New Roman" w:hAnsi="Times New Roman" w:eastAsia="宋体" w:cs="Times New Roman"/>
          <w:szCs w:val="21"/>
        </w:rPr>
        <w:t>。</w:t>
      </w:r>
    </w:p>
    <w:p w14:paraId="04011103">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2019年至2022年二、三级医院卒中中心整体静脉溶率随年份增长</w:t>
      </w:r>
      <w:r>
        <w:rPr>
          <w:rFonts w:ascii="Times New Roman" w:hAnsi="Times New Roman" w:eastAsia="宋体" w:cs="Times New Roman"/>
          <w:szCs w:val="21"/>
        </w:rPr>
        <w:t>所提升，其中2021年</w:t>
      </w:r>
      <w:r>
        <w:rPr>
          <w:rFonts w:hint="eastAsia" w:ascii="Times New Roman" w:hAnsi="Times New Roman" w:eastAsia="宋体" w:cs="Times New Roman"/>
          <w:szCs w:val="21"/>
        </w:rPr>
        <w:t>静脉溶栓</w:t>
      </w:r>
      <w:r>
        <w:rPr>
          <w:rFonts w:ascii="Times New Roman" w:hAnsi="Times New Roman" w:eastAsia="宋体" w:cs="Times New Roman"/>
          <w:szCs w:val="21"/>
        </w:rPr>
        <w:t>率稍有下降</w:t>
      </w:r>
      <w:r>
        <w:rPr>
          <w:rFonts w:hint="eastAsia" w:ascii="Times New Roman" w:hAnsi="Times New Roman" w:eastAsia="宋体" w:cs="Times New Roman"/>
          <w:szCs w:val="21"/>
        </w:rPr>
        <w:t>，</w:t>
      </w:r>
      <w:r>
        <w:rPr>
          <w:rFonts w:ascii="Times New Roman" w:hAnsi="Times New Roman" w:eastAsia="宋体" w:cs="Times New Roman"/>
          <w:szCs w:val="21"/>
        </w:rPr>
        <w:t>2019年与2020年、2021年、2022年，2022年与2020年、2021年之间</w:t>
      </w:r>
      <w:r>
        <w:rPr>
          <w:rFonts w:hint="eastAsia" w:ascii="Times New Roman" w:hAnsi="Times New Roman" w:eastAsia="宋体" w:cs="Times New Roman"/>
          <w:szCs w:val="21"/>
        </w:rPr>
        <w:t>整体静脉溶栓</w:t>
      </w:r>
      <w:r>
        <w:rPr>
          <w:rFonts w:ascii="Times New Roman" w:hAnsi="Times New Roman" w:eastAsia="宋体" w:cs="Times New Roman"/>
          <w:szCs w:val="21"/>
        </w:rPr>
        <w:t>率比较</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均</w:t>
      </w:r>
      <w:r>
        <w:rPr>
          <w:rFonts w:ascii="Times New Roman" w:hAnsi="Times New Roman" w:eastAsia="宋体" w:cs="Times New Roman"/>
          <w:szCs w:val="21"/>
        </w:rPr>
        <w:t>有统计学（</w:t>
      </w:r>
      <w:r>
        <w:rPr>
          <w:rFonts w:ascii="Times New Roman" w:hAnsi="Times New Roman" w:eastAsia="宋体" w:cs="Times New Roman"/>
          <w:i/>
          <w:iCs/>
          <w:szCs w:val="21"/>
        </w:rPr>
        <w:t>P</w:t>
      </w:r>
      <w:r>
        <w:rPr>
          <w:rFonts w:hint="eastAsia" w:ascii="Times New Roman" w:hAnsi="Times New Roman" w:eastAsia="宋体" w:cs="Times New Roman"/>
          <w:szCs w:val="21"/>
        </w:rPr>
        <w:t>均＜</w:t>
      </w:r>
      <w:r>
        <w:rPr>
          <w:rFonts w:ascii="Times New Roman" w:hAnsi="Times New Roman" w:eastAsia="宋体" w:cs="Times New Roman"/>
          <w:szCs w:val="21"/>
        </w:rPr>
        <w:t>0.0</w:t>
      </w:r>
      <w:r>
        <w:rPr>
          <w:rFonts w:hint="eastAsia" w:ascii="Times New Roman" w:hAnsi="Times New Roman" w:eastAsia="宋体" w:cs="Times New Roman"/>
          <w:szCs w:val="21"/>
        </w:rPr>
        <w:t>08</w:t>
      </w:r>
      <w:r>
        <w:rPr>
          <w:rFonts w:ascii="Times New Roman" w:hAnsi="Times New Roman" w:eastAsia="宋体" w:cs="Times New Roman"/>
          <w:szCs w:val="21"/>
        </w:rPr>
        <w:t>），2020年与2021年之间比较差异无统计学意义（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表2）。</w:t>
      </w:r>
    </w:p>
    <w:p w14:paraId="70549B88">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三级医院卒中中心</w:t>
      </w:r>
      <w:r>
        <w:rPr>
          <w:rFonts w:hint="eastAsia" w:ascii="Times New Roman" w:hAnsi="Times New Roman" w:eastAsia="宋体" w:cs="Times New Roman"/>
          <w:szCs w:val="21"/>
        </w:rPr>
        <w:t>2019年至2022年静脉溶栓</w:t>
      </w:r>
      <w:r>
        <w:rPr>
          <w:rFonts w:ascii="Times New Roman" w:hAnsi="Times New Roman" w:eastAsia="宋体" w:cs="Times New Roman"/>
          <w:szCs w:val="21"/>
        </w:rPr>
        <w:t>率的比较发现，</w:t>
      </w:r>
      <w:r>
        <w:rPr>
          <w:rFonts w:hint="eastAsia" w:ascii="Times New Roman" w:hAnsi="Times New Roman" w:eastAsia="宋体" w:cs="Times New Roman"/>
          <w:szCs w:val="21"/>
        </w:rPr>
        <w:t>AIS</w:t>
      </w:r>
      <w:r>
        <w:rPr>
          <w:rFonts w:ascii="Times New Roman" w:hAnsi="Times New Roman" w:eastAsia="宋体" w:cs="Times New Roman"/>
          <w:szCs w:val="21"/>
        </w:rPr>
        <w:t>患者</w:t>
      </w:r>
      <w:r>
        <w:rPr>
          <w:rFonts w:hint="eastAsia" w:ascii="Times New Roman" w:hAnsi="Times New Roman" w:eastAsia="宋体" w:cs="Times New Roman"/>
          <w:szCs w:val="21"/>
        </w:rPr>
        <w:t>静脉溶栓</w:t>
      </w:r>
      <w:r>
        <w:rPr>
          <w:rFonts w:ascii="Times New Roman" w:hAnsi="Times New Roman" w:eastAsia="宋体" w:cs="Times New Roman"/>
          <w:szCs w:val="21"/>
        </w:rPr>
        <w:t>率总体</w:t>
      </w:r>
      <w:r>
        <w:rPr>
          <w:rFonts w:hint="eastAsia" w:ascii="Times New Roman" w:hAnsi="Times New Roman" w:eastAsia="宋体" w:cs="Times New Roman"/>
          <w:szCs w:val="21"/>
        </w:rPr>
        <w:t>差异</w:t>
      </w:r>
      <w:r>
        <w:rPr>
          <w:rFonts w:ascii="Times New Roman" w:hAnsi="Times New Roman" w:eastAsia="宋体" w:cs="Times New Roman"/>
          <w:szCs w:val="21"/>
        </w:rPr>
        <w:t>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呈</w:t>
      </w:r>
      <w:r>
        <w:rPr>
          <w:rFonts w:ascii="Times New Roman" w:hAnsi="Times New Roman" w:eastAsia="宋体" w:cs="Times New Roman"/>
          <w:szCs w:val="21"/>
        </w:rPr>
        <w:t>波动性增长趋势，其中2020年、2021年、2022年</w:t>
      </w:r>
      <w:r>
        <w:rPr>
          <w:rFonts w:hint="eastAsia" w:ascii="Times New Roman" w:hAnsi="Times New Roman" w:eastAsia="宋体" w:cs="Times New Roman"/>
          <w:szCs w:val="21"/>
        </w:rPr>
        <w:t>静脉溶栓</w:t>
      </w:r>
      <w:r>
        <w:rPr>
          <w:rFonts w:ascii="Times New Roman" w:hAnsi="Times New Roman" w:eastAsia="宋体" w:cs="Times New Roman"/>
          <w:szCs w:val="21"/>
        </w:rPr>
        <w:t>率</w:t>
      </w:r>
      <w:r>
        <w:rPr>
          <w:rFonts w:hint="eastAsia" w:ascii="Times New Roman" w:hAnsi="Times New Roman" w:eastAsia="宋体" w:cs="Times New Roman"/>
          <w:szCs w:val="21"/>
        </w:rPr>
        <w:t>均高于</w:t>
      </w:r>
      <w:r>
        <w:rPr>
          <w:rFonts w:ascii="Times New Roman" w:hAnsi="Times New Roman" w:eastAsia="宋体" w:cs="Times New Roman"/>
          <w:szCs w:val="21"/>
        </w:rPr>
        <w:t>2019年</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08，表2</w:t>
      </w:r>
      <w:r>
        <w:rPr>
          <w:rFonts w:ascii="Times New Roman" w:hAnsi="Times New Roman" w:eastAsia="宋体" w:cs="Times New Roman"/>
          <w:szCs w:val="21"/>
        </w:rPr>
        <w:t>）</w:t>
      </w:r>
      <w:r>
        <w:rPr>
          <w:rFonts w:hint="eastAsia" w:eastAsia="宋体"/>
        </w:rPr>
        <w:t>。</w:t>
      </w:r>
      <w:r>
        <w:rPr>
          <w:rFonts w:ascii="Times New Roman" w:hAnsi="Times New Roman" w:eastAsia="宋体" w:cs="Times New Roman"/>
          <w:szCs w:val="21"/>
        </w:rPr>
        <w:t>二级医院卒中中心</w:t>
      </w:r>
      <w:r>
        <w:rPr>
          <w:rFonts w:hint="eastAsia" w:ascii="Times New Roman" w:hAnsi="Times New Roman" w:eastAsia="宋体" w:cs="Times New Roman"/>
          <w:szCs w:val="21"/>
        </w:rPr>
        <w:t>2019年至2022年AIS</w:t>
      </w:r>
      <w:r>
        <w:rPr>
          <w:rFonts w:ascii="Times New Roman" w:hAnsi="Times New Roman" w:eastAsia="宋体" w:cs="Times New Roman"/>
          <w:szCs w:val="21"/>
        </w:rPr>
        <w:t>患者</w:t>
      </w:r>
      <w:r>
        <w:rPr>
          <w:rFonts w:hint="eastAsia" w:ascii="Times New Roman" w:hAnsi="Times New Roman" w:eastAsia="宋体" w:cs="Times New Roman"/>
          <w:szCs w:val="21"/>
        </w:rPr>
        <w:t>静脉溶栓</w:t>
      </w:r>
      <w:r>
        <w:rPr>
          <w:rFonts w:ascii="Times New Roman" w:hAnsi="Times New Roman" w:eastAsia="宋体" w:cs="Times New Roman"/>
          <w:szCs w:val="21"/>
        </w:rPr>
        <w:t>总体</w:t>
      </w:r>
      <w:r>
        <w:rPr>
          <w:rFonts w:hint="eastAsia" w:ascii="Times New Roman" w:hAnsi="Times New Roman" w:eastAsia="宋体" w:cs="Times New Roman"/>
          <w:szCs w:val="21"/>
        </w:rPr>
        <w:t>差异</w:t>
      </w:r>
      <w:r>
        <w:rPr>
          <w:rFonts w:ascii="Times New Roman" w:hAnsi="Times New Roman" w:eastAsia="宋体" w:cs="Times New Roman"/>
          <w:szCs w:val="21"/>
        </w:rPr>
        <w:t>也存在统计学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0.001），且变化趋势与昆明市总体</w:t>
      </w:r>
      <w:r>
        <w:rPr>
          <w:rFonts w:hint="eastAsia" w:ascii="Times New Roman" w:hAnsi="Times New Roman" w:eastAsia="宋体" w:cs="Times New Roman"/>
          <w:szCs w:val="21"/>
        </w:rPr>
        <w:t>静脉溶栓</w:t>
      </w:r>
      <w:r>
        <w:rPr>
          <w:rFonts w:ascii="Times New Roman" w:hAnsi="Times New Roman" w:eastAsia="宋体" w:cs="Times New Roman"/>
          <w:szCs w:val="21"/>
        </w:rPr>
        <w:t>率变化趋势相似，2019年与2020年、2021年、2022年，2022年与2020年、2021年之间</w:t>
      </w:r>
      <w:r>
        <w:rPr>
          <w:rFonts w:hint="eastAsia" w:ascii="Times New Roman" w:hAnsi="Times New Roman" w:eastAsia="宋体" w:cs="Times New Roman"/>
          <w:szCs w:val="21"/>
        </w:rPr>
        <w:t>静脉溶栓</w:t>
      </w:r>
      <w:r>
        <w:rPr>
          <w:rFonts w:ascii="Times New Roman" w:hAnsi="Times New Roman" w:eastAsia="宋体" w:cs="Times New Roman"/>
          <w:szCs w:val="21"/>
        </w:rPr>
        <w:t>率比较</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均具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w:t>
      </w:r>
      <w:r>
        <w:rPr>
          <w:rFonts w:ascii="Times New Roman" w:hAnsi="Times New Roman" w:eastAsia="宋体" w:cs="Times New Roman"/>
          <w:szCs w:val="21"/>
        </w:rPr>
        <w:t>），2020年与2021年之间比较差异无统计学意义（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表</w:t>
      </w:r>
      <w:r>
        <w:rPr>
          <w:rFonts w:hint="eastAsia" w:ascii="Times New Roman" w:hAnsi="Times New Roman" w:eastAsia="宋体" w:cs="Times New Roman"/>
          <w:szCs w:val="21"/>
        </w:rPr>
        <w:t>2</w:t>
      </w:r>
      <w:r>
        <w:rPr>
          <w:rFonts w:ascii="Times New Roman" w:hAnsi="Times New Roman" w:eastAsia="宋体" w:cs="Times New Roman"/>
          <w:szCs w:val="21"/>
        </w:rPr>
        <w:t>）。</w:t>
      </w:r>
    </w:p>
    <w:p w14:paraId="58D5D21C">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w:t>
      </w:r>
      <w:r>
        <w:rPr>
          <w:rFonts w:hint="eastAsia" w:ascii="Times New Roman" w:hAnsi="Times New Roman" w:eastAsia="宋体" w:cs="Times New Roman"/>
          <w:szCs w:val="21"/>
        </w:rPr>
        <w:t>2</w:t>
      </w:r>
      <w:r>
        <w:rPr>
          <w:rFonts w:ascii="Times New Roman" w:hAnsi="Times New Roman" w:eastAsia="宋体" w:cs="Times New Roman"/>
          <w:szCs w:val="21"/>
        </w:rPr>
        <w:t xml:space="preserve"> 2019</w:t>
      </w:r>
      <w:r>
        <w:rPr>
          <w:rFonts w:hint="eastAsia" w:ascii="Times New Roman" w:hAnsi="Times New Roman" w:eastAsia="宋体" w:cs="Times New Roman"/>
          <w:szCs w:val="21"/>
        </w:rPr>
        <w:t>—</w:t>
      </w:r>
      <w:r>
        <w:rPr>
          <w:rFonts w:ascii="Times New Roman" w:hAnsi="Times New Roman" w:eastAsia="宋体" w:cs="Times New Roman"/>
          <w:szCs w:val="21"/>
        </w:rPr>
        <w:t>2022年</w:t>
      </w:r>
      <w:r>
        <w:rPr>
          <w:rFonts w:hint="eastAsia" w:ascii="Times New Roman" w:hAnsi="Times New Roman" w:eastAsia="宋体" w:cs="Times New Roman"/>
          <w:szCs w:val="21"/>
        </w:rPr>
        <w:t>二、</w:t>
      </w:r>
      <w:bookmarkStart w:id="5" w:name="_Hlk192453048"/>
      <w:r>
        <w:rPr>
          <w:rFonts w:ascii="Times New Roman" w:hAnsi="Times New Roman" w:eastAsia="宋体" w:cs="Times New Roman"/>
          <w:szCs w:val="21"/>
        </w:rPr>
        <w:t>三级医院卒中中心静脉溶栓率比较</w:t>
      </w:r>
      <w:bookmarkEnd w:id="5"/>
      <w:r>
        <w:rPr>
          <w:rFonts w:hint="eastAsia" w:ascii="Times New Roman" w:hAnsi="Times New Roman" w:eastAsia="宋体" w:cs="Times New Roman"/>
          <w:szCs w:val="21"/>
        </w:rPr>
        <w:t>[%（例/例）]</w:t>
      </w:r>
    </w:p>
    <w:tbl>
      <w:tblPr>
        <w:tblStyle w:val="17"/>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5"/>
        <w:gridCol w:w="1280"/>
        <w:gridCol w:w="1280"/>
        <w:gridCol w:w="1280"/>
        <w:gridCol w:w="1257"/>
        <w:gridCol w:w="1129"/>
        <w:gridCol w:w="1112"/>
      </w:tblGrid>
      <w:tr w14:paraId="29E4CC8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op w:val="single" w:color="auto" w:sz="12" w:space="0"/>
              <w:left w:val="nil"/>
              <w:bottom w:val="single" w:color="auto" w:sz="6" w:space="0"/>
              <w:right w:val="nil"/>
              <w:insideH w:val="single" w:sz="6" w:space="0"/>
              <w:insideV w:val="nil"/>
              <w:tl2br w:val="nil"/>
              <w:tr2bl w:val="nil"/>
            </w:tcBorders>
            <w:vAlign w:val="center"/>
          </w:tcPr>
          <w:p w14:paraId="53EA8C13">
            <w:pPr>
              <w:wordWrap/>
              <w:spacing w:line="360" w:lineRule="auto"/>
              <w:jc w:val="center"/>
              <w:rPr>
                <w:rFonts w:ascii="Times New Roman" w:hAnsi="Times New Roman" w:eastAsia="宋体" w:cs="Times New Roman"/>
                <w:b w:val="0"/>
                <w:i w:val="0"/>
                <w:sz w:val="18"/>
                <w:szCs w:val="18"/>
              </w:rPr>
            </w:pPr>
            <w:r>
              <w:rPr>
                <w:rFonts w:hint="eastAsia" w:ascii="Times New Roman" w:hAnsi="Times New Roman" w:eastAsia="宋体" w:cs="Times New Roman"/>
                <w:b w:val="0"/>
                <w:i w:val="0"/>
                <w:sz w:val="18"/>
                <w:szCs w:val="18"/>
              </w:rPr>
              <w:t>医院级别</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2E3EF5CF">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2019年</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65456D3B">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2020年</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741D2BEF">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2021年</w:t>
            </w:r>
          </w:p>
        </w:tc>
        <w:tc>
          <w:tcPr>
            <w:tcW w:w="1160" w:type="dxa"/>
            <w:tcBorders>
              <w:top w:val="single" w:color="auto" w:sz="12" w:space="0"/>
              <w:bottom w:val="single" w:color="auto" w:sz="6" w:space="0"/>
              <w:right w:val="nil"/>
              <w:insideH w:val="single" w:sz="6" w:space="0"/>
              <w:insideV w:val="nil"/>
              <w:tl2br w:val="nil"/>
              <w:tr2bl w:val="nil"/>
            </w:tcBorders>
            <w:vAlign w:val="center"/>
          </w:tcPr>
          <w:p w14:paraId="67C6045A">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2022年</w:t>
            </w:r>
          </w:p>
        </w:tc>
        <w:tc>
          <w:tcPr>
            <w:tcW w:w="1129" w:type="dxa"/>
            <w:tcBorders>
              <w:top w:val="single" w:color="auto" w:sz="12" w:space="0"/>
              <w:bottom w:val="single" w:color="auto" w:sz="6" w:space="0"/>
              <w:right w:val="nil"/>
              <w:insideH w:val="single" w:sz="6" w:space="0"/>
              <w:insideV w:val="nil"/>
              <w:tl2br w:val="nil"/>
              <w:tr2bl w:val="nil"/>
            </w:tcBorders>
            <w:vAlign w:val="center"/>
          </w:tcPr>
          <w:p w14:paraId="533D1E6D">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iCs/>
                <w:sz w:val="18"/>
                <w:szCs w:val="18"/>
              </w:rPr>
              <w:sym w:font="Symbol" w:char="F063"/>
            </w:r>
            <w:r>
              <w:rPr>
                <w:rFonts w:ascii="Times New Roman" w:hAnsi="Times New Roman" w:eastAsia="宋体" w:cs="Times New Roman"/>
                <w:b w:val="0"/>
                <w:i w:val="0"/>
                <w:sz w:val="18"/>
                <w:szCs w:val="18"/>
                <w:vertAlign w:val="superscript"/>
              </w:rPr>
              <w:t>2</w:t>
            </w:r>
            <w:r>
              <w:rPr>
                <w:rFonts w:ascii="Times New Roman" w:hAnsi="Times New Roman" w:eastAsia="宋体" w:cs="Times New Roman"/>
                <w:b w:val="0"/>
                <w:i w:val="0"/>
                <w:sz w:val="18"/>
                <w:szCs w:val="18"/>
              </w:rPr>
              <w:t>值</w:t>
            </w:r>
          </w:p>
        </w:tc>
        <w:tc>
          <w:tcPr>
            <w:tcW w:w="1112" w:type="dxa"/>
            <w:tcBorders>
              <w:top w:val="single" w:color="auto" w:sz="12" w:space="0"/>
              <w:bottom w:val="single" w:color="auto" w:sz="6" w:space="0"/>
              <w:right w:val="nil"/>
              <w:insideH w:val="single" w:sz="6" w:space="0"/>
              <w:insideV w:val="nil"/>
              <w:tl2br w:val="nil"/>
              <w:tr2bl w:val="nil"/>
            </w:tcBorders>
            <w:vAlign w:val="center"/>
          </w:tcPr>
          <w:p w14:paraId="6AC5308F">
            <w:pPr>
              <w:wordWrap/>
              <w:spacing w:line="360" w:lineRule="auto"/>
              <w:jc w:val="center"/>
              <w:rPr>
                <w:rFonts w:ascii="Times New Roman" w:hAnsi="Times New Roman" w:eastAsia="宋体" w:cs="Times New Roman"/>
                <w:b w:val="0"/>
                <w:i/>
                <w:iCs/>
                <w:sz w:val="18"/>
                <w:szCs w:val="18"/>
              </w:rPr>
            </w:pPr>
            <w:r>
              <w:rPr>
                <w:rFonts w:ascii="Times New Roman" w:hAnsi="Times New Roman" w:eastAsia="宋体" w:cs="Times New Roman"/>
                <w:b w:val="0"/>
                <w:i/>
                <w:iCs/>
                <w:sz w:val="18"/>
                <w:szCs w:val="18"/>
              </w:rPr>
              <w:t>P</w:t>
            </w:r>
            <w:r>
              <w:rPr>
                <w:rFonts w:ascii="Times New Roman" w:hAnsi="Times New Roman" w:eastAsia="宋体" w:cs="Times New Roman"/>
                <w:b w:val="0"/>
                <w:i w:val="0"/>
                <w:sz w:val="18"/>
                <w:szCs w:val="18"/>
              </w:rPr>
              <w:t>值</w:t>
            </w:r>
          </w:p>
        </w:tc>
      </w:tr>
      <w:tr w14:paraId="0E7EC75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op w:val="single" w:color="auto" w:sz="12" w:space="0"/>
              <w:left w:val="nil"/>
              <w:bottom w:val="single" w:color="auto" w:sz="6" w:space="0"/>
              <w:right w:val="nil"/>
              <w:tl2br w:val="nil"/>
              <w:tr2bl w:val="nil"/>
            </w:tcBorders>
            <w:vAlign w:val="center"/>
          </w:tcPr>
          <w:p w14:paraId="4739C2D3">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总体</w:t>
            </w:r>
          </w:p>
        </w:tc>
        <w:tc>
          <w:tcPr>
            <w:tcW w:w="1280" w:type="dxa"/>
            <w:tcBorders>
              <w:top w:val="single" w:color="auto" w:sz="12" w:space="0"/>
              <w:bottom w:val="single" w:color="auto" w:sz="6" w:space="0"/>
              <w:right w:val="nil"/>
              <w:tl2br w:val="nil"/>
              <w:tr2bl w:val="nil"/>
            </w:tcBorders>
            <w:vAlign w:val="center"/>
          </w:tcPr>
          <w:p w14:paraId="5FF62E81">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4.63（462/9977）</w:t>
            </w:r>
          </w:p>
        </w:tc>
        <w:tc>
          <w:tcPr>
            <w:tcW w:w="1280" w:type="dxa"/>
            <w:tcBorders>
              <w:top w:val="single" w:color="auto" w:sz="12" w:space="0"/>
              <w:bottom w:val="single" w:color="auto" w:sz="6" w:space="0"/>
              <w:right w:val="nil"/>
              <w:tl2br w:val="nil"/>
              <w:tr2bl w:val="nil"/>
            </w:tcBorders>
            <w:vAlign w:val="center"/>
          </w:tcPr>
          <w:p w14:paraId="0C2356B0">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9.50（1026</w:t>
            </w:r>
            <w:r>
              <w:rPr>
                <w:rFonts w:hint="eastAsia" w:ascii="Times New Roman" w:hAnsi="Times New Roman" w:eastAsia="宋体" w:cs="Times New Roman"/>
                <w:sz w:val="18"/>
                <w:szCs w:val="18"/>
              </w:rPr>
              <w:t>/10 803</w:t>
            </w:r>
            <w:r>
              <w:rPr>
                <w:rFonts w:ascii="Times New Roman" w:hAnsi="Times New Roman" w:eastAsia="宋体" w:cs="Times New Roman"/>
                <w:sz w:val="18"/>
                <w:szCs w:val="18"/>
              </w:rPr>
              <w:t>）</w:t>
            </w:r>
            <w:r>
              <w:rPr>
                <w:rFonts w:hint="eastAsia" w:ascii="Times New Roman" w:hAnsi="Times New Roman" w:eastAsia="宋体" w:cs="Times New Roman"/>
                <w:sz w:val="18"/>
                <w:szCs w:val="18"/>
                <w:vertAlign w:val="superscript"/>
              </w:rPr>
              <w:t>a</w:t>
            </w:r>
          </w:p>
        </w:tc>
        <w:tc>
          <w:tcPr>
            <w:tcW w:w="1280" w:type="dxa"/>
            <w:tcBorders>
              <w:top w:val="single" w:color="auto" w:sz="12" w:space="0"/>
              <w:bottom w:val="single" w:color="auto" w:sz="6" w:space="0"/>
              <w:right w:val="nil"/>
              <w:tl2br w:val="nil"/>
              <w:tr2bl w:val="nil"/>
            </w:tcBorders>
            <w:vAlign w:val="center"/>
          </w:tcPr>
          <w:p w14:paraId="221090E0">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8.81（1127/12 795）</w:t>
            </w:r>
            <w:r>
              <w:rPr>
                <w:rFonts w:hint="eastAsia" w:ascii="Times New Roman" w:hAnsi="Times New Roman" w:eastAsia="宋体" w:cs="Times New Roman"/>
                <w:sz w:val="18"/>
                <w:szCs w:val="18"/>
                <w:vertAlign w:val="superscript"/>
              </w:rPr>
              <w:t>a</w:t>
            </w:r>
          </w:p>
        </w:tc>
        <w:tc>
          <w:tcPr>
            <w:tcW w:w="1160" w:type="dxa"/>
            <w:tcBorders>
              <w:top w:val="single" w:color="auto" w:sz="12" w:space="0"/>
              <w:bottom w:val="single" w:color="auto" w:sz="6" w:space="0"/>
              <w:right w:val="nil"/>
              <w:tl2br w:val="nil"/>
              <w:tr2bl w:val="nil"/>
            </w:tcBorders>
            <w:vAlign w:val="center"/>
          </w:tcPr>
          <w:p w14:paraId="6ECB7850">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11.33（1263/11 151）</w:t>
            </w:r>
            <w:r>
              <w:rPr>
                <w:rFonts w:hint="eastAsia" w:ascii="Times New Roman" w:hAnsi="Times New Roman" w:eastAsia="宋体" w:cs="Times New Roman"/>
                <w:sz w:val="18"/>
                <w:szCs w:val="18"/>
                <w:vertAlign w:val="superscript"/>
              </w:rPr>
              <w:t>abc</w:t>
            </w:r>
          </w:p>
        </w:tc>
        <w:tc>
          <w:tcPr>
            <w:tcW w:w="1129" w:type="dxa"/>
            <w:tcBorders>
              <w:top w:val="single" w:color="auto" w:sz="12" w:space="0"/>
              <w:bottom w:val="single" w:color="auto" w:sz="6" w:space="0"/>
              <w:right w:val="nil"/>
              <w:tl2br w:val="nil"/>
              <w:tr2bl w:val="nil"/>
            </w:tcBorders>
            <w:vAlign w:val="center"/>
          </w:tcPr>
          <w:p w14:paraId="0E2416E1">
            <w:pPr>
              <w:spacing w:line="360" w:lineRule="auto"/>
              <w:jc w:val="center"/>
              <w:rPr>
                <w:rFonts w:ascii="Times New Roman" w:hAnsi="Times New Roman" w:eastAsia="宋体" w:cs="Times New Roman"/>
                <w:i/>
                <w:iCs/>
                <w:sz w:val="18"/>
                <w:szCs w:val="18"/>
              </w:rPr>
            </w:pPr>
            <w:r>
              <w:rPr>
                <w:rFonts w:ascii="Times New Roman" w:hAnsi="Times New Roman" w:eastAsia="宋体" w:cs="Times New Roman"/>
                <w:sz w:val="18"/>
                <w:szCs w:val="18"/>
              </w:rPr>
              <w:t>314.581</w:t>
            </w:r>
          </w:p>
        </w:tc>
        <w:tc>
          <w:tcPr>
            <w:tcW w:w="1112" w:type="dxa"/>
            <w:tcBorders>
              <w:top w:val="single" w:color="auto" w:sz="12" w:space="0"/>
              <w:bottom w:val="single" w:color="auto" w:sz="6" w:space="0"/>
              <w:right w:val="nil"/>
              <w:tl2br w:val="nil"/>
              <w:tr2bl w:val="nil"/>
            </w:tcBorders>
            <w:vAlign w:val="center"/>
          </w:tcPr>
          <w:p w14:paraId="0504547F">
            <w:pPr>
              <w:spacing w:line="360" w:lineRule="auto"/>
              <w:jc w:val="center"/>
              <w:rPr>
                <w:rFonts w:ascii="Times New Roman" w:hAnsi="Times New Roman" w:eastAsia="宋体" w:cs="Times New Roman"/>
                <w:i/>
                <w:iCs/>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r w14:paraId="005447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vAlign w:val="center"/>
          </w:tcPr>
          <w:p w14:paraId="14C467CF">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三级医院</w:t>
            </w:r>
          </w:p>
        </w:tc>
        <w:tc>
          <w:tcPr>
            <w:tcW w:w="1280" w:type="dxa"/>
            <w:vAlign w:val="center"/>
          </w:tcPr>
          <w:p w14:paraId="79FF9030">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3.15（242</w:t>
            </w:r>
            <w:r>
              <w:rPr>
                <w:rFonts w:hint="eastAsia" w:ascii="Times New Roman" w:hAnsi="Times New Roman" w:eastAsia="宋体" w:cs="Times New Roman"/>
                <w:sz w:val="18"/>
                <w:szCs w:val="18"/>
              </w:rPr>
              <w:t>/</w:t>
            </w:r>
            <w:r>
              <w:rPr>
                <w:rFonts w:ascii="Times New Roman" w:hAnsi="Times New Roman" w:eastAsia="宋体" w:cs="Times New Roman"/>
                <w:sz w:val="18"/>
                <w:szCs w:val="18"/>
              </w:rPr>
              <w:t>7683）</w:t>
            </w:r>
          </w:p>
        </w:tc>
        <w:tc>
          <w:tcPr>
            <w:tcW w:w="1280" w:type="dxa"/>
            <w:vAlign w:val="center"/>
          </w:tcPr>
          <w:p w14:paraId="5C4B6AB6">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6.90（541</w:t>
            </w:r>
            <w:r>
              <w:rPr>
                <w:rFonts w:hint="eastAsia" w:ascii="Times New Roman" w:hAnsi="Times New Roman" w:eastAsia="宋体" w:cs="Times New Roman"/>
                <w:sz w:val="18"/>
                <w:szCs w:val="18"/>
              </w:rPr>
              <w:t>/</w:t>
            </w:r>
            <w:r>
              <w:rPr>
                <w:rFonts w:ascii="Times New Roman" w:hAnsi="Times New Roman" w:eastAsia="宋体" w:cs="Times New Roman"/>
                <w:sz w:val="18"/>
                <w:szCs w:val="18"/>
              </w:rPr>
              <w:t>7842）</w:t>
            </w:r>
            <w:r>
              <w:rPr>
                <w:rFonts w:hint="eastAsia" w:ascii="Times New Roman" w:hAnsi="Times New Roman" w:eastAsia="宋体" w:cs="Times New Roman"/>
                <w:sz w:val="18"/>
                <w:szCs w:val="18"/>
                <w:vertAlign w:val="superscript"/>
              </w:rPr>
              <w:t>a</w:t>
            </w:r>
          </w:p>
        </w:tc>
        <w:tc>
          <w:tcPr>
            <w:tcW w:w="1280" w:type="dxa"/>
            <w:vAlign w:val="center"/>
          </w:tcPr>
          <w:p w14:paraId="5449A9E6">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6.27（572</w:t>
            </w:r>
            <w:r>
              <w:rPr>
                <w:rFonts w:hint="eastAsia" w:ascii="Times New Roman" w:hAnsi="Times New Roman" w:eastAsia="宋体" w:cs="Times New Roman"/>
                <w:sz w:val="18"/>
                <w:szCs w:val="18"/>
              </w:rPr>
              <w:t>/</w:t>
            </w:r>
            <w:r>
              <w:rPr>
                <w:rFonts w:ascii="Times New Roman" w:hAnsi="Times New Roman" w:eastAsia="宋体" w:cs="Times New Roman"/>
                <w:sz w:val="18"/>
                <w:szCs w:val="18"/>
              </w:rPr>
              <w:t>9130）</w:t>
            </w:r>
            <w:r>
              <w:rPr>
                <w:rFonts w:hint="eastAsia" w:ascii="Times New Roman" w:hAnsi="Times New Roman" w:eastAsia="宋体" w:cs="Times New Roman"/>
                <w:sz w:val="18"/>
                <w:szCs w:val="18"/>
                <w:vertAlign w:val="superscript"/>
              </w:rPr>
              <w:t>a</w:t>
            </w:r>
          </w:p>
        </w:tc>
        <w:tc>
          <w:tcPr>
            <w:tcW w:w="1160" w:type="dxa"/>
            <w:vAlign w:val="center"/>
          </w:tcPr>
          <w:p w14:paraId="2907B7F8">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7.23（536</w:t>
            </w:r>
            <w:r>
              <w:rPr>
                <w:rFonts w:hint="eastAsia" w:ascii="Times New Roman" w:hAnsi="Times New Roman" w:eastAsia="宋体" w:cs="Times New Roman"/>
                <w:sz w:val="18"/>
                <w:szCs w:val="18"/>
              </w:rPr>
              <w:t>/</w:t>
            </w:r>
            <w:r>
              <w:rPr>
                <w:rFonts w:ascii="Times New Roman" w:hAnsi="Times New Roman" w:eastAsia="宋体" w:cs="Times New Roman"/>
                <w:sz w:val="18"/>
                <w:szCs w:val="18"/>
              </w:rPr>
              <w:t>7410）</w:t>
            </w:r>
            <w:r>
              <w:rPr>
                <w:rFonts w:hint="eastAsia" w:ascii="Times New Roman" w:hAnsi="Times New Roman" w:eastAsia="宋体" w:cs="Times New Roman"/>
                <w:sz w:val="18"/>
                <w:szCs w:val="18"/>
                <w:vertAlign w:val="superscript"/>
              </w:rPr>
              <w:t>a</w:t>
            </w:r>
          </w:p>
        </w:tc>
        <w:tc>
          <w:tcPr>
            <w:tcW w:w="1129" w:type="dxa"/>
            <w:vAlign w:val="center"/>
          </w:tcPr>
          <w:p w14:paraId="28296FA6">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144.741</w:t>
            </w:r>
          </w:p>
        </w:tc>
        <w:tc>
          <w:tcPr>
            <w:tcW w:w="1112" w:type="dxa"/>
            <w:vAlign w:val="center"/>
          </w:tcPr>
          <w:p w14:paraId="58AD02E1">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r w14:paraId="07949B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vAlign w:val="center"/>
          </w:tcPr>
          <w:p w14:paraId="6D0369B8">
            <w:pPr>
              <w:spacing w:line="360" w:lineRule="auto"/>
              <w:rPr>
                <w:rFonts w:ascii="Times New Roman" w:hAnsi="Times New Roman" w:eastAsia="宋体" w:cs="Times New Roman"/>
                <w:sz w:val="18"/>
                <w:szCs w:val="18"/>
              </w:rPr>
            </w:pPr>
            <w:r>
              <w:rPr>
                <w:rFonts w:ascii="Times New Roman" w:hAnsi="Times New Roman" w:eastAsia="宋体" w:cs="Times New Roman"/>
                <w:sz w:val="18"/>
                <w:szCs w:val="18"/>
              </w:rPr>
              <w:t>二级医院</w:t>
            </w:r>
          </w:p>
        </w:tc>
        <w:tc>
          <w:tcPr>
            <w:tcW w:w="1280" w:type="dxa"/>
            <w:vAlign w:val="center"/>
          </w:tcPr>
          <w:p w14:paraId="2A426AA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9.59（220</w:t>
            </w:r>
            <w:r>
              <w:rPr>
                <w:rFonts w:hint="eastAsia" w:ascii="Times New Roman" w:hAnsi="Times New Roman" w:eastAsia="宋体" w:cs="Times New Roman"/>
                <w:sz w:val="18"/>
                <w:szCs w:val="18"/>
              </w:rPr>
              <w:t>/</w:t>
            </w:r>
            <w:r>
              <w:rPr>
                <w:rFonts w:ascii="Times New Roman" w:hAnsi="Times New Roman" w:eastAsia="宋体" w:cs="Times New Roman"/>
                <w:sz w:val="18"/>
                <w:szCs w:val="18"/>
              </w:rPr>
              <w:t>2294）</w:t>
            </w:r>
          </w:p>
        </w:tc>
        <w:tc>
          <w:tcPr>
            <w:tcW w:w="1280" w:type="dxa"/>
            <w:vAlign w:val="center"/>
          </w:tcPr>
          <w:p w14:paraId="23F2472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16.38（485</w:t>
            </w:r>
            <w:r>
              <w:rPr>
                <w:rFonts w:hint="eastAsia" w:ascii="Times New Roman" w:hAnsi="Times New Roman" w:eastAsia="宋体" w:cs="Times New Roman"/>
                <w:sz w:val="18"/>
                <w:szCs w:val="18"/>
              </w:rPr>
              <w:t>/</w:t>
            </w:r>
            <w:r>
              <w:rPr>
                <w:rFonts w:ascii="Times New Roman" w:hAnsi="Times New Roman" w:eastAsia="宋体" w:cs="Times New Roman"/>
                <w:sz w:val="18"/>
                <w:szCs w:val="18"/>
              </w:rPr>
              <w:t>2961）</w:t>
            </w:r>
            <w:r>
              <w:rPr>
                <w:rFonts w:hint="eastAsia" w:ascii="Times New Roman" w:hAnsi="Times New Roman" w:eastAsia="宋体" w:cs="Times New Roman"/>
                <w:sz w:val="18"/>
                <w:szCs w:val="18"/>
                <w:vertAlign w:val="superscript"/>
              </w:rPr>
              <w:t>a</w:t>
            </w:r>
          </w:p>
        </w:tc>
        <w:tc>
          <w:tcPr>
            <w:tcW w:w="1280" w:type="dxa"/>
            <w:vAlign w:val="center"/>
          </w:tcPr>
          <w:p w14:paraId="1716EEF9">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15.14（555</w:t>
            </w:r>
            <w:r>
              <w:rPr>
                <w:rFonts w:hint="eastAsia" w:ascii="Times New Roman" w:hAnsi="Times New Roman" w:eastAsia="宋体" w:cs="Times New Roman"/>
                <w:sz w:val="18"/>
                <w:szCs w:val="18"/>
              </w:rPr>
              <w:t>/</w:t>
            </w:r>
            <w:r>
              <w:rPr>
                <w:rFonts w:ascii="Times New Roman" w:hAnsi="Times New Roman" w:eastAsia="宋体" w:cs="Times New Roman"/>
                <w:sz w:val="18"/>
                <w:szCs w:val="18"/>
              </w:rPr>
              <w:t>3665）</w:t>
            </w:r>
            <w:r>
              <w:rPr>
                <w:rFonts w:hint="eastAsia" w:ascii="Times New Roman" w:hAnsi="Times New Roman" w:eastAsia="宋体" w:cs="Times New Roman"/>
                <w:sz w:val="18"/>
                <w:szCs w:val="18"/>
                <w:vertAlign w:val="superscript"/>
              </w:rPr>
              <w:t>a</w:t>
            </w:r>
          </w:p>
        </w:tc>
        <w:tc>
          <w:tcPr>
            <w:tcW w:w="1160" w:type="dxa"/>
            <w:vAlign w:val="center"/>
          </w:tcPr>
          <w:p w14:paraId="41490D3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19.43（727</w:t>
            </w:r>
            <w:r>
              <w:rPr>
                <w:rFonts w:hint="eastAsia" w:ascii="Times New Roman" w:hAnsi="Times New Roman" w:eastAsia="宋体" w:cs="Times New Roman"/>
                <w:sz w:val="18"/>
                <w:szCs w:val="18"/>
              </w:rPr>
              <w:t>/</w:t>
            </w:r>
            <w:r>
              <w:rPr>
                <w:rFonts w:ascii="Times New Roman" w:hAnsi="Times New Roman" w:eastAsia="宋体" w:cs="Times New Roman"/>
                <w:sz w:val="18"/>
                <w:szCs w:val="18"/>
              </w:rPr>
              <w:t>3741）</w:t>
            </w:r>
            <w:r>
              <w:rPr>
                <w:rFonts w:hint="eastAsia" w:ascii="Times New Roman" w:hAnsi="Times New Roman" w:eastAsia="宋体" w:cs="Times New Roman"/>
                <w:sz w:val="18"/>
                <w:szCs w:val="18"/>
                <w:vertAlign w:val="superscript"/>
              </w:rPr>
              <w:t>abc</w:t>
            </w:r>
          </w:p>
        </w:tc>
        <w:tc>
          <w:tcPr>
            <w:tcW w:w="1129" w:type="dxa"/>
            <w:vAlign w:val="center"/>
          </w:tcPr>
          <w:p w14:paraId="2C6083AC">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106.022</w:t>
            </w:r>
          </w:p>
        </w:tc>
        <w:tc>
          <w:tcPr>
            <w:tcW w:w="1112" w:type="dxa"/>
            <w:vAlign w:val="center"/>
          </w:tcPr>
          <w:p w14:paraId="0F5181CF">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bl>
    <w:p w14:paraId="76C9FB25">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注：</w:t>
      </w:r>
      <w:bookmarkStart w:id="6" w:name="_Hlk192451788"/>
      <w:r>
        <w:rPr>
          <w:rFonts w:hint="eastAsia" w:ascii="Times New Roman" w:hAnsi="Times New Roman" w:eastAsia="宋体" w:cs="Times New Roman"/>
          <w:szCs w:val="21"/>
        </w:rPr>
        <w:t>二、三级医院卒中中心不同年份总体静脉溶栓率进行两两比较，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=184.791，</w:t>
      </w:r>
      <w:r>
        <w:rPr>
          <w:rFonts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=150.716，</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=314.851，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szCs w:val="21"/>
          <w:vertAlign w:val="superscript"/>
        </w:rPr>
        <w:t>b</w:t>
      </w:r>
      <w:r>
        <w:rPr>
          <w:rFonts w:hint="eastAsia" w:ascii="Times New Roman" w:hAnsi="Times New Roman" w:eastAsia="宋体" w:cs="Times New Roman"/>
          <w:szCs w:val="21"/>
        </w:rPr>
        <w:t>与2020年</w:t>
      </w:r>
      <w:r>
        <w:rPr>
          <w:rFonts w:hint="eastAsia" w:ascii="Times New Roman" w:hAnsi="Times New Roman" w:eastAsia="宋体" w:cs="Times New Roman"/>
          <w:szCs w:val="21"/>
          <w:lang w:val="en-US" w:eastAsia="zh-CN"/>
        </w:rPr>
        <w:t>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=19.654，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vertAlign w:val="superscript"/>
          <w:lang w:val="en-US" w:eastAsia="zh-CN"/>
        </w:rPr>
        <w:t>c</w:t>
      </w:r>
      <w:r>
        <w:rPr>
          <w:rFonts w:hint="eastAsia" w:ascii="Times New Roman" w:hAnsi="Times New Roman" w:eastAsia="宋体" w:cs="Times New Roman"/>
          <w:szCs w:val="21"/>
          <w:lang w:val="en-US" w:eastAsia="zh-CN"/>
        </w:rPr>
        <w:t>与</w:t>
      </w:r>
      <w:r>
        <w:rPr>
          <w:rFonts w:hint="eastAsia" w:ascii="Times New Roman" w:hAnsi="Times New Roman" w:eastAsia="宋体" w:cs="Times New Roman"/>
          <w:szCs w:val="21"/>
        </w:rPr>
        <w:t>2021年比较，差异具有统计学意义（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=42.054，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＜0.001）。三级医院卒中中心不同年份静脉溶栓率进行两两比较，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=113.891，</w:t>
      </w:r>
      <w:r>
        <w:rPr>
          <w:rFonts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=87.885，</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=128.663，</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＜0.001）。二级医院卒中中心不同年份静脉溶栓率进行两两比较，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=51.294，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=38.453，</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=104.141，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szCs w:val="21"/>
          <w:vertAlign w:val="superscript"/>
        </w:rPr>
        <w:t>b</w:t>
      </w:r>
      <w:r>
        <w:rPr>
          <w:rFonts w:hint="eastAsia" w:ascii="Times New Roman" w:hAnsi="Times New Roman" w:eastAsia="宋体" w:cs="Times New Roman"/>
          <w:szCs w:val="21"/>
        </w:rPr>
        <w:t>与2020年</w:t>
      </w:r>
      <w:r>
        <w:rPr>
          <w:rFonts w:hint="eastAsia" w:ascii="Times New Roman" w:hAnsi="Times New Roman" w:eastAsia="宋体" w:cs="Times New Roman"/>
          <w:szCs w:val="21"/>
          <w:lang w:val="en-US" w:eastAsia="zh-CN"/>
        </w:rPr>
        <w:t>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=10.404，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vertAlign w:val="superscript"/>
          <w:lang w:val="en-US" w:eastAsia="zh-CN"/>
        </w:rPr>
        <w:t>c</w:t>
      </w:r>
      <w:r>
        <w:rPr>
          <w:rFonts w:hint="eastAsia" w:ascii="Times New Roman" w:hAnsi="Times New Roman" w:eastAsia="宋体" w:cs="Times New Roman"/>
          <w:szCs w:val="21"/>
          <w:lang w:val="en-US" w:eastAsia="zh-CN"/>
        </w:rPr>
        <w:t>与</w:t>
      </w:r>
      <w:r>
        <w:rPr>
          <w:rFonts w:hint="eastAsia" w:ascii="Times New Roman" w:hAnsi="Times New Roman" w:eastAsia="宋体" w:cs="Times New Roman"/>
          <w:szCs w:val="21"/>
        </w:rPr>
        <w:t>2021年比较，差异具有统计学意义（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=23.804，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bookmarkEnd w:id="6"/>
    </w:p>
    <w:p w14:paraId="36361BAE">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三、</w:t>
      </w:r>
      <w:bookmarkStart w:id="7" w:name="_Hlk192453149"/>
      <w:r>
        <w:rPr>
          <w:rFonts w:hint="eastAsia" w:ascii="Times New Roman" w:hAnsi="Times New Roman" w:eastAsia="宋体" w:cs="Times New Roman"/>
          <w:szCs w:val="21"/>
        </w:rPr>
        <w:t>不同年份静脉溶栓时间的比较</w:t>
      </w:r>
      <w:bookmarkEnd w:id="7"/>
    </w:p>
    <w:p w14:paraId="1FDBD776">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昆明市三级医院卒中中心</w:t>
      </w:r>
      <w:r>
        <w:rPr>
          <w:rFonts w:hint="eastAsia" w:ascii="Times New Roman" w:hAnsi="Times New Roman" w:eastAsia="宋体" w:cs="Times New Roman"/>
          <w:szCs w:val="21"/>
        </w:rPr>
        <w:t>ONT</w:t>
      </w:r>
      <w:r>
        <w:rPr>
          <w:rFonts w:ascii="Times New Roman" w:hAnsi="Times New Roman" w:eastAsia="宋体" w:cs="Times New Roman"/>
          <w:szCs w:val="21"/>
        </w:rPr>
        <w:t>、</w:t>
      </w:r>
      <w:r>
        <w:rPr>
          <w:rFonts w:hint="eastAsia" w:ascii="Times New Roman" w:hAnsi="Times New Roman" w:eastAsia="宋体" w:cs="Times New Roman"/>
          <w:szCs w:val="21"/>
        </w:rPr>
        <w:t>DNT</w:t>
      </w:r>
      <w:r>
        <w:rPr>
          <w:rFonts w:ascii="Times New Roman" w:hAnsi="Times New Roman" w:eastAsia="宋体" w:cs="Times New Roman"/>
          <w:szCs w:val="21"/>
        </w:rPr>
        <w:t>较二级医院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延长</w:t>
      </w:r>
      <w:r>
        <w:rPr>
          <w:rFonts w:hint="eastAsia" w:ascii="Times New Roman" w:hAnsi="Times New Roman" w:eastAsia="宋体" w:cs="Times New Roman"/>
          <w:szCs w:val="21"/>
        </w:rPr>
        <w:t>[</w:t>
      </w:r>
      <w:r>
        <w:rPr>
          <w:rFonts w:ascii="Times New Roman" w:hAnsi="Times New Roman" w:eastAsia="宋体" w:cs="Times New Roman"/>
          <w:szCs w:val="21"/>
        </w:rPr>
        <w:t>166（116，225）</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154（105，212）</w:t>
      </w:r>
      <w:r>
        <w:rPr>
          <w:rFonts w:hint="eastAsia" w:ascii="Times New Roman" w:hAnsi="Times New Roman" w:eastAsia="宋体" w:cs="Times New Roman"/>
          <w:szCs w:val="21"/>
        </w:rPr>
        <w:t>min，</w:t>
      </w:r>
      <w:r>
        <w:rPr>
          <w:rFonts w:ascii="Times New Roman" w:hAnsi="Times New Roman" w:eastAsia="宋体" w:cs="Times New Roman"/>
          <w:szCs w:val="21"/>
        </w:rPr>
        <w:t>47（35，71）</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45（35，59）</w:t>
      </w:r>
      <w:r>
        <w:rPr>
          <w:rFonts w:hint="eastAsia" w:ascii="Times New Roman" w:hAnsi="Times New Roman" w:eastAsia="宋体" w:cs="Times New Roman"/>
          <w:szCs w:val="21"/>
        </w:rPr>
        <w:t>min]，差异具有统计学意义</w:t>
      </w:r>
      <w:r>
        <w:rPr>
          <w:rFonts w:ascii="Times New Roman" w:hAnsi="Times New Roman" w:eastAsia="宋体" w:cs="Times New Roman"/>
          <w:szCs w:val="21"/>
        </w:rPr>
        <w:t>（</w:t>
      </w:r>
      <w:r>
        <w:rPr>
          <w:rFonts w:ascii="Times New Roman" w:hAnsi="Times New Roman" w:eastAsia="宋体" w:cs="Times New Roman"/>
          <w:i/>
          <w:iCs/>
          <w:szCs w:val="21"/>
        </w:rPr>
        <w:t>Z</w:t>
      </w:r>
      <w:r>
        <w:rPr>
          <w:rFonts w:ascii="Times New Roman" w:hAnsi="Times New Roman" w:eastAsia="宋体" w:cs="Times New Roman"/>
          <w:szCs w:val="21"/>
        </w:rPr>
        <w:t>=4.613</w:t>
      </w:r>
      <w:r>
        <w:rPr>
          <w:rFonts w:hint="eastAsia" w:ascii="Times New Roman" w:hAnsi="Times New Roman" w:eastAsia="宋体" w:cs="Times New Roman"/>
          <w:szCs w:val="21"/>
        </w:rPr>
        <w:t>、2.731，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w:t>
      </w:r>
      <w:r>
        <w:rPr>
          <w:rFonts w:ascii="Times New Roman" w:hAnsi="Times New Roman" w:eastAsia="宋体" w:cs="Times New Roman"/>
          <w:szCs w:val="21"/>
        </w:rPr>
        <w:t>0.006）</w:t>
      </w:r>
      <w:r>
        <w:rPr>
          <w:rFonts w:hint="eastAsia" w:ascii="Times New Roman" w:hAnsi="Times New Roman" w:eastAsia="宋体" w:cs="Times New Roman"/>
          <w:szCs w:val="21"/>
        </w:rPr>
        <w:t>。</w:t>
      </w:r>
    </w:p>
    <w:p w14:paraId="69EF9397">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2022年昆明市三级医院和二级医院卒中中心所有接受</w:t>
      </w:r>
      <w:r>
        <w:rPr>
          <w:rFonts w:hint="eastAsia" w:ascii="Times New Roman" w:hAnsi="Times New Roman" w:eastAsia="宋体" w:cs="Times New Roman"/>
          <w:szCs w:val="21"/>
        </w:rPr>
        <w:t>静脉溶栓</w:t>
      </w:r>
      <w:r>
        <w:rPr>
          <w:rFonts w:ascii="Times New Roman" w:hAnsi="Times New Roman" w:eastAsia="宋体" w:cs="Times New Roman"/>
          <w:szCs w:val="21"/>
        </w:rPr>
        <w:t>的患者ONT中位时间逐年递减，总体</w:t>
      </w:r>
      <w:r>
        <w:rPr>
          <w:rFonts w:hint="eastAsia" w:ascii="Times New Roman" w:hAnsi="Times New Roman" w:eastAsia="宋体" w:cs="Times New Roman"/>
          <w:szCs w:val="21"/>
        </w:rPr>
        <w:t>差异具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0.001），其中2021年与2019年，2022年与2019年，2022年与2020年比较</w:t>
      </w:r>
      <w:r>
        <w:rPr>
          <w:rFonts w:hint="eastAsia" w:ascii="Times New Roman" w:hAnsi="Times New Roman" w:eastAsia="宋体" w:cs="Times New Roman"/>
          <w:szCs w:val="21"/>
        </w:rPr>
        <w:t>，</w:t>
      </w:r>
      <w:r>
        <w:rPr>
          <w:rFonts w:ascii="Times New Roman" w:hAnsi="Times New Roman" w:eastAsia="宋体" w:cs="Times New Roman"/>
          <w:szCs w:val="21"/>
        </w:rPr>
        <w:t>差异存在统计学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08，表3</w:t>
      </w: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2020年昆明市三级医院和二级医院卒中中心所有接受</w:t>
      </w:r>
      <w:r>
        <w:rPr>
          <w:rFonts w:hint="eastAsia" w:ascii="Times New Roman" w:hAnsi="Times New Roman" w:eastAsia="宋体" w:cs="Times New Roman"/>
          <w:szCs w:val="21"/>
        </w:rPr>
        <w:t>静脉溶栓</w:t>
      </w:r>
      <w:r>
        <w:rPr>
          <w:rFonts w:ascii="Times New Roman" w:hAnsi="Times New Roman" w:eastAsia="宋体" w:cs="Times New Roman"/>
          <w:szCs w:val="21"/>
        </w:rPr>
        <w:t>的患者DNT中位时间有所波动，总体分布</w:t>
      </w:r>
      <w:r>
        <w:rPr>
          <w:rFonts w:hint="eastAsia" w:ascii="Times New Roman" w:hAnsi="Times New Roman" w:eastAsia="宋体" w:cs="Times New Roman"/>
          <w:szCs w:val="21"/>
        </w:rPr>
        <w:t>差异具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0.001），其中，</w:t>
      </w:r>
      <w:r>
        <w:rPr>
          <w:rFonts w:hint="eastAsia" w:ascii="Times New Roman" w:hAnsi="Times New Roman" w:eastAsia="宋体" w:cs="Times New Roman"/>
          <w:szCs w:val="21"/>
        </w:rPr>
        <w:t>2020、2021年与2019年，</w:t>
      </w:r>
      <w:r>
        <w:rPr>
          <w:rFonts w:ascii="Times New Roman" w:hAnsi="Times New Roman" w:eastAsia="宋体" w:cs="Times New Roman"/>
          <w:szCs w:val="21"/>
        </w:rPr>
        <w:t>2021、2022年</w:t>
      </w:r>
      <w:r>
        <w:rPr>
          <w:rFonts w:hint="eastAsia" w:ascii="Times New Roman" w:hAnsi="Times New Roman" w:eastAsia="宋体" w:cs="Times New Roman"/>
          <w:szCs w:val="21"/>
        </w:rPr>
        <w:t>与2020年</w:t>
      </w:r>
      <w:r>
        <w:rPr>
          <w:rFonts w:ascii="Times New Roman" w:hAnsi="Times New Roman" w:eastAsia="宋体" w:cs="Times New Roman"/>
          <w:szCs w:val="21"/>
        </w:rPr>
        <w:t>，</w:t>
      </w:r>
      <w:r>
        <w:rPr>
          <w:rFonts w:hint="eastAsia" w:ascii="Times New Roman" w:hAnsi="Times New Roman" w:eastAsia="宋体" w:cs="Times New Roman"/>
          <w:szCs w:val="21"/>
        </w:rPr>
        <w:t>2021年与2022年比较，</w:t>
      </w:r>
      <w:r>
        <w:rPr>
          <w:rFonts w:ascii="Times New Roman" w:hAnsi="Times New Roman" w:eastAsia="宋体" w:cs="Times New Roman"/>
          <w:szCs w:val="21"/>
        </w:rPr>
        <w:t>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08，表3</w:t>
      </w:r>
      <w:r>
        <w:rPr>
          <w:rFonts w:ascii="Times New Roman" w:hAnsi="Times New Roman" w:eastAsia="宋体" w:cs="Times New Roman"/>
          <w:szCs w:val="21"/>
        </w:rPr>
        <w:t>）。</w:t>
      </w:r>
    </w:p>
    <w:p w14:paraId="2DA83655">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w:t>
      </w:r>
      <w:r>
        <w:rPr>
          <w:rFonts w:hint="eastAsia" w:ascii="Times New Roman" w:hAnsi="Times New Roman" w:eastAsia="宋体" w:cs="Times New Roman"/>
          <w:szCs w:val="21"/>
        </w:rPr>
        <w:t>3</w:t>
      </w:r>
      <w:r>
        <w:rPr>
          <w:rFonts w:ascii="Times New Roman" w:hAnsi="Times New Roman" w:eastAsia="宋体" w:cs="Times New Roman"/>
          <w:szCs w:val="21"/>
        </w:rPr>
        <w:t xml:space="preserve"> 2019</w:t>
      </w:r>
      <w:r>
        <w:rPr>
          <w:rFonts w:hint="eastAsia" w:ascii="Times New Roman" w:hAnsi="Times New Roman" w:eastAsia="宋体" w:cs="Times New Roman"/>
          <w:szCs w:val="21"/>
        </w:rPr>
        <w:t>—</w:t>
      </w:r>
      <w:r>
        <w:rPr>
          <w:rFonts w:ascii="Times New Roman" w:hAnsi="Times New Roman" w:eastAsia="宋体" w:cs="Times New Roman"/>
          <w:szCs w:val="21"/>
        </w:rPr>
        <w:t>2022年</w:t>
      </w:r>
      <w:r>
        <w:rPr>
          <w:rFonts w:hint="eastAsia" w:ascii="Times New Roman" w:hAnsi="Times New Roman" w:eastAsia="宋体" w:cs="Times New Roman"/>
          <w:szCs w:val="21"/>
        </w:rPr>
        <w:t>急性脑卒中进行静脉溶栓患者的</w:t>
      </w:r>
      <w:r>
        <w:rPr>
          <w:rFonts w:ascii="Times New Roman" w:hAnsi="Times New Roman" w:eastAsia="宋体" w:cs="Times New Roman"/>
          <w:szCs w:val="21"/>
        </w:rPr>
        <w:t>总体ONT、DNT比较</w:t>
      </w:r>
    </w:p>
    <w:tbl>
      <w:tblPr>
        <w:tblStyle w:val="17"/>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34"/>
        <w:gridCol w:w="1701"/>
        <w:gridCol w:w="2694"/>
        <w:gridCol w:w="2777"/>
      </w:tblGrid>
      <w:tr w14:paraId="0015B7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top w:val="single" w:color="auto" w:sz="12" w:space="0"/>
              <w:left w:val="nil"/>
              <w:bottom w:val="single" w:color="auto" w:sz="6" w:space="0"/>
              <w:right w:val="nil"/>
              <w:insideH w:val="single" w:sz="6" w:space="0"/>
              <w:insideV w:val="nil"/>
              <w:tl2br w:val="nil"/>
              <w:tr2bl w:val="nil"/>
            </w:tcBorders>
          </w:tcPr>
          <w:p w14:paraId="558362EE">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年度</w:t>
            </w:r>
          </w:p>
        </w:tc>
        <w:tc>
          <w:tcPr>
            <w:tcW w:w="1701" w:type="dxa"/>
            <w:tcBorders>
              <w:top w:val="single" w:color="auto" w:sz="12" w:space="0"/>
              <w:bottom w:val="single" w:color="auto" w:sz="6" w:space="0"/>
              <w:right w:val="nil"/>
              <w:insideH w:val="single" w:sz="6" w:space="0"/>
              <w:insideV w:val="nil"/>
              <w:tl2br w:val="nil"/>
              <w:tr2bl w:val="nil"/>
            </w:tcBorders>
          </w:tcPr>
          <w:p w14:paraId="0B513AA0">
            <w:pPr>
              <w:wordWrap/>
              <w:spacing w:line="360" w:lineRule="auto"/>
              <w:jc w:val="center"/>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例数</w:t>
            </w:r>
          </w:p>
        </w:tc>
        <w:tc>
          <w:tcPr>
            <w:tcW w:w="2694" w:type="dxa"/>
            <w:tcBorders>
              <w:top w:val="single" w:color="auto" w:sz="12" w:space="0"/>
              <w:bottom w:val="single" w:color="auto" w:sz="6" w:space="0"/>
              <w:right w:val="nil"/>
              <w:insideH w:val="single" w:sz="6" w:space="0"/>
              <w:insideV w:val="nil"/>
              <w:tl2br w:val="nil"/>
              <w:tr2bl w:val="nil"/>
            </w:tcBorders>
          </w:tcPr>
          <w:p w14:paraId="2C7729FE">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ONT（min）</w:t>
            </w:r>
          </w:p>
        </w:tc>
        <w:tc>
          <w:tcPr>
            <w:tcW w:w="2777" w:type="dxa"/>
            <w:tcBorders>
              <w:top w:val="single" w:color="auto" w:sz="12" w:space="0"/>
              <w:bottom w:val="single" w:color="auto" w:sz="6" w:space="0"/>
              <w:right w:val="nil"/>
              <w:insideH w:val="single" w:sz="6" w:space="0"/>
              <w:insideV w:val="nil"/>
              <w:tl2br w:val="nil"/>
              <w:tr2bl w:val="nil"/>
            </w:tcBorders>
          </w:tcPr>
          <w:p w14:paraId="7292AD78">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DNT（min）</w:t>
            </w:r>
          </w:p>
        </w:tc>
      </w:tr>
      <w:tr w14:paraId="6C111E8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5C24DAC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2019年</w:t>
            </w:r>
          </w:p>
        </w:tc>
        <w:tc>
          <w:tcPr>
            <w:tcW w:w="1701" w:type="dxa"/>
          </w:tcPr>
          <w:p w14:paraId="0D0A629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462</w:t>
            </w:r>
          </w:p>
        </w:tc>
        <w:tc>
          <w:tcPr>
            <w:tcW w:w="2694" w:type="dxa"/>
          </w:tcPr>
          <w:p w14:paraId="0CEB240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175（123，230）</w:t>
            </w:r>
          </w:p>
        </w:tc>
        <w:tc>
          <w:tcPr>
            <w:tcW w:w="2777" w:type="dxa"/>
          </w:tcPr>
          <w:p w14:paraId="33D0CB3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2</w:t>
            </w:r>
            <w:r>
              <w:rPr>
                <w:rFonts w:ascii="Times New Roman" w:hAnsi="Times New Roman" w:eastAsia="宋体" w:cs="Times New Roman"/>
                <w:szCs w:val="21"/>
              </w:rPr>
              <w:t>（34，70）</w:t>
            </w:r>
          </w:p>
        </w:tc>
      </w:tr>
      <w:tr w14:paraId="494DB42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67CCEC32">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2020年</w:t>
            </w:r>
          </w:p>
        </w:tc>
        <w:tc>
          <w:tcPr>
            <w:tcW w:w="1701" w:type="dxa"/>
          </w:tcPr>
          <w:p w14:paraId="48BD653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1062</w:t>
            </w:r>
          </w:p>
        </w:tc>
        <w:tc>
          <w:tcPr>
            <w:tcW w:w="2694" w:type="dxa"/>
          </w:tcPr>
          <w:p w14:paraId="3B8E1B32">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163（116，224）</w:t>
            </w:r>
          </w:p>
        </w:tc>
        <w:tc>
          <w:tcPr>
            <w:tcW w:w="2777" w:type="dxa"/>
          </w:tcPr>
          <w:p w14:paraId="55B62F9E">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54（40，77）</w:t>
            </w:r>
            <w:r>
              <w:rPr>
                <w:rFonts w:hint="eastAsia" w:ascii="Times New Roman" w:hAnsi="Times New Roman" w:eastAsia="宋体" w:cs="Times New Roman"/>
                <w:szCs w:val="21"/>
                <w:vertAlign w:val="superscript"/>
              </w:rPr>
              <w:t>a</w:t>
            </w:r>
          </w:p>
        </w:tc>
      </w:tr>
      <w:tr w14:paraId="4540DB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45057B1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2021年</w:t>
            </w:r>
          </w:p>
        </w:tc>
        <w:tc>
          <w:tcPr>
            <w:tcW w:w="1701" w:type="dxa"/>
          </w:tcPr>
          <w:p w14:paraId="67F9451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1127</w:t>
            </w:r>
          </w:p>
        </w:tc>
        <w:tc>
          <w:tcPr>
            <w:tcW w:w="2694" w:type="dxa"/>
          </w:tcPr>
          <w:p w14:paraId="7E4FCDEF">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158（107，217）</w:t>
            </w:r>
            <w:r>
              <w:rPr>
                <w:rFonts w:ascii="Times New Roman" w:hAnsi="Times New Roman" w:eastAsia="宋体" w:cs="Times New Roman"/>
                <w:szCs w:val="21"/>
                <w:vertAlign w:val="superscript"/>
              </w:rPr>
              <w:t>a</w:t>
            </w:r>
          </w:p>
        </w:tc>
        <w:tc>
          <w:tcPr>
            <w:tcW w:w="2777" w:type="dxa"/>
          </w:tcPr>
          <w:p w14:paraId="569C4CF3">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41（33，55）</w:t>
            </w:r>
            <w:r>
              <w:rPr>
                <w:rFonts w:ascii="Times New Roman" w:hAnsi="Times New Roman" w:eastAsia="宋体" w:cs="Times New Roman"/>
                <w:szCs w:val="21"/>
                <w:vertAlign w:val="superscript"/>
              </w:rPr>
              <w:t>ab</w:t>
            </w:r>
          </w:p>
        </w:tc>
      </w:tr>
      <w:tr w14:paraId="7F01819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bottom w:val="single" w:color="auto" w:sz="4" w:space="0"/>
            </w:tcBorders>
          </w:tcPr>
          <w:p w14:paraId="642AB8D8">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2022年</w:t>
            </w:r>
          </w:p>
        </w:tc>
        <w:tc>
          <w:tcPr>
            <w:tcW w:w="1701" w:type="dxa"/>
            <w:tcBorders>
              <w:bottom w:val="single" w:color="auto" w:sz="4" w:space="0"/>
            </w:tcBorders>
          </w:tcPr>
          <w:p w14:paraId="618B026E">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1263</w:t>
            </w:r>
          </w:p>
        </w:tc>
        <w:tc>
          <w:tcPr>
            <w:tcW w:w="2694" w:type="dxa"/>
            <w:tcBorders>
              <w:bottom w:val="single" w:color="auto" w:sz="4" w:space="0"/>
            </w:tcBorders>
          </w:tcPr>
          <w:p w14:paraId="5602316D">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155（104，208）</w:t>
            </w:r>
            <w:r>
              <w:rPr>
                <w:rFonts w:ascii="Times New Roman" w:hAnsi="Times New Roman" w:eastAsia="宋体" w:cs="Times New Roman"/>
                <w:szCs w:val="21"/>
                <w:vertAlign w:val="superscript"/>
              </w:rPr>
              <w:t>ab</w:t>
            </w:r>
          </w:p>
        </w:tc>
        <w:tc>
          <w:tcPr>
            <w:tcW w:w="2777" w:type="dxa"/>
            <w:tcBorders>
              <w:bottom w:val="single" w:color="auto" w:sz="4" w:space="0"/>
            </w:tcBorders>
          </w:tcPr>
          <w:p w14:paraId="2D2EFF36">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44（36，60）</w:t>
            </w:r>
            <w:r>
              <w:rPr>
                <w:rFonts w:ascii="Times New Roman" w:hAnsi="Times New Roman" w:eastAsia="宋体" w:cs="Times New Roman"/>
                <w:szCs w:val="21"/>
                <w:vertAlign w:val="superscript"/>
              </w:rPr>
              <w:t>b</w:t>
            </w:r>
            <w:r>
              <w:rPr>
                <w:rFonts w:hint="eastAsia" w:ascii="Times New Roman" w:hAnsi="Times New Roman" w:eastAsia="宋体" w:cs="Times New Roman"/>
                <w:szCs w:val="21"/>
                <w:vertAlign w:val="superscript"/>
              </w:rPr>
              <w:t>c</w:t>
            </w:r>
          </w:p>
        </w:tc>
      </w:tr>
      <w:tr w14:paraId="2E1C5EE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top w:val="single" w:color="auto" w:sz="4" w:space="0"/>
            </w:tcBorders>
          </w:tcPr>
          <w:p w14:paraId="08BA7D20">
            <w:pPr>
              <w:spacing w:line="360" w:lineRule="auto"/>
              <w:jc w:val="center"/>
              <w:rPr>
                <w:rFonts w:ascii="Times New Roman" w:hAnsi="Times New Roman" w:eastAsia="宋体" w:cs="Times New Roman"/>
                <w:szCs w:val="21"/>
              </w:rPr>
            </w:pPr>
            <w:r>
              <w:rPr>
                <w:rFonts w:hint="eastAsia" w:ascii="Times New Roman" w:hAnsi="Times New Roman" w:eastAsia="宋体" w:cs="Times New Roman"/>
                <w:i/>
                <w:iCs/>
                <w:szCs w:val="21"/>
              </w:rPr>
              <w:t>H</w:t>
            </w:r>
            <w:r>
              <w:rPr>
                <w:rFonts w:ascii="Times New Roman" w:hAnsi="Times New Roman" w:eastAsia="宋体" w:cs="Times New Roman"/>
                <w:szCs w:val="21"/>
              </w:rPr>
              <w:t>值</w:t>
            </w:r>
          </w:p>
        </w:tc>
        <w:tc>
          <w:tcPr>
            <w:tcW w:w="1701" w:type="dxa"/>
            <w:tcBorders>
              <w:top w:val="single" w:color="auto" w:sz="4" w:space="0"/>
            </w:tcBorders>
          </w:tcPr>
          <w:p w14:paraId="4DC129C0">
            <w:pPr>
              <w:spacing w:line="360" w:lineRule="auto"/>
              <w:jc w:val="center"/>
              <w:rPr>
                <w:rFonts w:ascii="Times New Roman" w:hAnsi="Times New Roman" w:eastAsia="宋体" w:cs="Times New Roman"/>
                <w:szCs w:val="21"/>
              </w:rPr>
            </w:pPr>
          </w:p>
        </w:tc>
        <w:tc>
          <w:tcPr>
            <w:tcW w:w="2694" w:type="dxa"/>
            <w:tcBorders>
              <w:top w:val="single" w:color="auto" w:sz="4" w:space="0"/>
            </w:tcBorders>
          </w:tcPr>
          <w:p w14:paraId="066B977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21.977</w:t>
            </w:r>
          </w:p>
        </w:tc>
        <w:tc>
          <w:tcPr>
            <w:tcW w:w="2777" w:type="dxa"/>
            <w:tcBorders>
              <w:top w:val="single" w:color="auto" w:sz="4" w:space="0"/>
            </w:tcBorders>
          </w:tcPr>
          <w:p w14:paraId="689EC5E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155.441</w:t>
            </w:r>
          </w:p>
        </w:tc>
      </w:tr>
      <w:tr w14:paraId="5D7657F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12C7501C">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P</w:t>
            </w:r>
            <w:r>
              <w:rPr>
                <w:rFonts w:ascii="Times New Roman" w:hAnsi="Times New Roman" w:eastAsia="宋体" w:cs="Times New Roman"/>
                <w:szCs w:val="21"/>
              </w:rPr>
              <w:t>值</w:t>
            </w:r>
          </w:p>
        </w:tc>
        <w:tc>
          <w:tcPr>
            <w:tcW w:w="1701" w:type="dxa"/>
          </w:tcPr>
          <w:p w14:paraId="67E892AF">
            <w:pPr>
              <w:spacing w:line="360" w:lineRule="auto"/>
              <w:jc w:val="center"/>
              <w:rPr>
                <w:rFonts w:ascii="Times New Roman" w:hAnsi="Times New Roman" w:eastAsia="宋体" w:cs="Times New Roman"/>
                <w:szCs w:val="21"/>
              </w:rPr>
            </w:pPr>
          </w:p>
        </w:tc>
        <w:tc>
          <w:tcPr>
            <w:tcW w:w="2694" w:type="dxa"/>
          </w:tcPr>
          <w:p w14:paraId="605020EF">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c>
          <w:tcPr>
            <w:tcW w:w="2777" w:type="dxa"/>
          </w:tcPr>
          <w:p w14:paraId="7D0C5719">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bl>
    <w:p w14:paraId="12AE0843">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注：DNT</w:t>
      </w:r>
      <w:r>
        <w:rPr>
          <w:rFonts w:hint="eastAsia" w:ascii="Times New Roman" w:hAnsi="Times New Roman" w:eastAsia="宋体" w:cs="Times New Roman"/>
          <w:szCs w:val="21"/>
        </w:rPr>
        <w:t>为</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为</w:t>
      </w:r>
      <w:r>
        <w:rPr>
          <w:rFonts w:ascii="Times New Roman" w:hAnsi="Times New Roman" w:eastAsia="宋体" w:cs="Times New Roman"/>
          <w:szCs w:val="21"/>
        </w:rPr>
        <w:t>患者发病到接受静脉溶栓的时间</w:t>
      </w:r>
      <w:bookmarkStart w:id="8" w:name="_Hlk192453445"/>
      <w:r>
        <w:rPr>
          <w:rFonts w:hint="eastAsia" w:ascii="Times New Roman" w:hAnsi="Times New Roman" w:eastAsia="宋体" w:cs="Times New Roman"/>
          <w:szCs w:val="21"/>
        </w:rPr>
        <w:t>；不同年份接受静脉溶栓治疗的</w:t>
      </w:r>
      <w:r>
        <w:rPr>
          <w:rFonts w:ascii="Times New Roman" w:hAnsi="Times New Roman" w:eastAsia="宋体" w:cs="Times New Roman"/>
          <w:szCs w:val="21"/>
        </w:rPr>
        <w:t>患者ONT</w:t>
      </w:r>
      <w:r>
        <w:rPr>
          <w:rFonts w:hint="eastAsia" w:ascii="Times New Roman" w:hAnsi="Times New Roman" w:eastAsia="宋体" w:cs="Times New Roman"/>
          <w:szCs w:val="21"/>
        </w:rPr>
        <w:t>两两比较，</w:t>
      </w:r>
      <w:r>
        <w:rPr>
          <w:rFonts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=3.221，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=4.141，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b</w:t>
      </w:r>
      <w:r>
        <w:rPr>
          <w:rFonts w:hint="eastAsia" w:ascii="Times New Roman" w:hAnsi="Times New Roman" w:eastAsia="宋体" w:cs="Times New Roman"/>
          <w:szCs w:val="21"/>
        </w:rPr>
        <w:t>与2020年比较，差异具有统计学意义（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=3.192，</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=0.001）。不同年份接受静脉溶栓治疗的</w:t>
      </w:r>
      <w:r>
        <w:rPr>
          <w:rFonts w:ascii="Times New Roman" w:hAnsi="Times New Roman" w:eastAsia="宋体" w:cs="Times New Roman"/>
          <w:szCs w:val="21"/>
        </w:rPr>
        <w:t>患者</w:t>
      </w:r>
      <w:r>
        <w:rPr>
          <w:rFonts w:hint="eastAsia" w:ascii="Times New Roman" w:hAnsi="Times New Roman" w:eastAsia="宋体" w:cs="Times New Roman"/>
          <w:szCs w:val="21"/>
        </w:rPr>
        <w:t>DNT两两比较，</w:t>
      </w:r>
      <w:r>
        <w:rPr>
          <w:rFonts w:ascii="Times New Roman" w:hAnsi="Times New Roman" w:eastAsia="宋体" w:cs="Times New Roman"/>
          <w:szCs w:val="21"/>
          <w:vertAlign w:val="superscript"/>
        </w:rPr>
        <w:t>a</w:t>
      </w:r>
      <w:r>
        <w:rPr>
          <w:rFonts w:hint="eastAsia" w:ascii="Times New Roman" w:hAnsi="Times New Roman" w:eastAsia="宋体" w:cs="Times New Roman"/>
          <w:szCs w:val="21"/>
        </w:rPr>
        <w:t>与2019比较，差异具有统计学意义（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=-3.201，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=6.321，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b</w:t>
      </w:r>
      <w:r>
        <w:rPr>
          <w:rFonts w:hint="eastAsia" w:ascii="Times New Roman" w:hAnsi="Times New Roman" w:eastAsia="宋体" w:cs="Times New Roman"/>
          <w:szCs w:val="21"/>
        </w:rPr>
        <w:t>与2020年比较，差异具有统计学意义（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=12.249，</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=7.265，</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c</w:t>
      </w:r>
      <w:r>
        <w:rPr>
          <w:rFonts w:hint="eastAsia" w:ascii="Times New Roman" w:hAnsi="Times New Roman" w:eastAsia="宋体" w:cs="Times New Roman"/>
          <w:szCs w:val="21"/>
        </w:rPr>
        <w:t>与2021年比较，差异具有统计学意义（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=-5.448，</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p>
    <w:bookmarkEnd w:id="8"/>
    <w:p w14:paraId="5EFE185A">
      <w:pPr>
        <w:spacing w:line="360" w:lineRule="auto"/>
        <w:rPr>
          <w:rFonts w:ascii="Times New Roman" w:hAnsi="Times New Roman" w:eastAsia="宋体" w:cs="Times New Roman"/>
          <w:b/>
          <w:bCs/>
          <w:szCs w:val="21"/>
        </w:rPr>
      </w:pPr>
    </w:p>
    <w:p w14:paraId="6872ECA6">
      <w:pPr>
        <w:pStyle w:val="16"/>
        <w:numPr>
          <w:ilvl w:val="255"/>
          <w:numId w:val="0"/>
        </w:num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讨论</w:t>
      </w:r>
    </w:p>
    <w:p w14:paraId="0744A7D8">
      <w:pPr>
        <w:spacing w:line="360" w:lineRule="auto"/>
        <w:ind w:firstLine="440"/>
        <w:rPr>
          <w:rFonts w:ascii="Times New Roman" w:hAnsi="Times New Roman" w:eastAsia="宋体" w:cs="Times New Roman"/>
          <w:color w:val="FF0000"/>
          <w:szCs w:val="21"/>
        </w:rPr>
      </w:pPr>
      <w:r>
        <w:rPr>
          <w:rFonts w:ascii="Times New Roman" w:hAnsi="Times New Roman" w:eastAsia="宋体" w:cs="Times New Roman"/>
          <w:szCs w:val="21"/>
        </w:rPr>
        <w:t>随着我国经济的快速发展，人们的生活方式在不断地改变，不合理的饮食结构以及不健康的生活方式，都造成了脑血管疾病发生率的不断增加</w:t>
      </w:r>
      <w:r>
        <w:rPr>
          <w:rFonts w:hint="eastAsia" w:ascii="Times New Roman" w:hAnsi="Times New Roman" w:eastAsia="宋体" w:cs="Times New Roman"/>
          <w:szCs w:val="21"/>
        </w:rPr>
        <w:t>。</w:t>
      </w:r>
      <w:r>
        <w:rPr>
          <w:rFonts w:ascii="Times New Roman" w:hAnsi="Times New Roman" w:eastAsia="宋体" w:cs="Times New Roman"/>
          <w:szCs w:val="21"/>
        </w:rPr>
        <w:t>全球疾病负担研究数据显示，2005年至2019年15年间，我国缺血性脑卒中发病率由117/10万上升至145/10万</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KYMRREF{5D6499C8-72F5-4840-A6CA-48671723836E}54</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[8]</w:t>
      </w:r>
      <w:r>
        <w:rPr>
          <w:rFonts w:ascii="Times New Roman" w:hAnsi="Times New Roman" w:eastAsia="宋体" w:cs="Times New Roman"/>
          <w:szCs w:val="21"/>
        </w:rPr>
        <w:fldChar w:fldCharType="end"/>
      </w:r>
      <w:r>
        <w:rPr>
          <w:rFonts w:ascii="Times New Roman" w:hAnsi="Times New Roman" w:eastAsia="宋体" w:cs="Times New Roman"/>
          <w:szCs w:val="21"/>
        </w:rPr>
        <w:t>。云南省疾病预防控制中心调查显示，2014</w:t>
      </w:r>
      <w:r>
        <w:rPr>
          <w:rFonts w:hint="eastAsia" w:ascii="Times New Roman" w:hAnsi="Times New Roman" w:eastAsia="宋体" w:cs="Times New Roman"/>
          <w:szCs w:val="21"/>
        </w:rPr>
        <w:t>—</w:t>
      </w:r>
      <w:r>
        <w:rPr>
          <w:rFonts w:ascii="Times New Roman" w:hAnsi="Times New Roman" w:eastAsia="宋体" w:cs="Times New Roman"/>
          <w:szCs w:val="21"/>
        </w:rPr>
        <w:t>2018年脑血管病是云南省居民死因的第二位</w:t>
      </w:r>
      <w:r>
        <w:rPr>
          <w:rFonts w:hint="eastAsia" w:ascii="Times New Roman" w:hAnsi="Times New Roman" w:eastAsia="宋体" w:cs="Times New Roman"/>
          <w:szCs w:val="21"/>
        </w:rPr>
        <w:t>原因</w:t>
      </w:r>
      <w:r>
        <w:rPr>
          <w:rFonts w:ascii="Times New Roman" w:hAnsi="Times New Roman" w:eastAsia="宋体" w:cs="Times New Roman"/>
          <w:szCs w:val="21"/>
        </w:rPr>
        <w:t>，5年平均死亡率为121.96/10万，占总死亡的18.77</w:t>
      </w:r>
      <w:r>
        <w:rPr>
          <w:rFonts w:hint="eastAsia" w:ascii="Times New Roman" w:hAnsi="Times New Roman" w:eastAsia="宋体" w:cs="Times New Roman"/>
          <w:szCs w:val="21"/>
        </w:rPr>
        <w:t>%</w:t>
      </w:r>
      <w:r>
        <w:rPr>
          <w:rFonts w:ascii="Times New Roman" w:hAnsi="Times New Roman" w:eastAsia="宋体" w:cs="Times New Roman"/>
          <w:szCs w:val="21"/>
        </w:rPr>
        <w:t>，且死亡率呈逐年上升趋势</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KYMRREF{5D6499C8-72F5-4840-A6CA-48671723836E}38</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[9]</w:t>
      </w:r>
      <w:r>
        <w:rPr>
          <w:rFonts w:ascii="Times New Roman" w:hAnsi="Times New Roman" w:eastAsia="宋体" w:cs="Times New Roman"/>
          <w:szCs w:val="21"/>
        </w:rPr>
        <w:fldChar w:fldCharType="end"/>
      </w:r>
      <w:r>
        <w:rPr>
          <w:rFonts w:ascii="Times New Roman" w:hAnsi="Times New Roman" w:eastAsia="宋体" w:cs="Times New Roman"/>
          <w:szCs w:val="21"/>
        </w:rPr>
        <w:t>。</w:t>
      </w:r>
      <w:r>
        <w:rPr>
          <w:rFonts w:ascii="Times New Roman" w:hAnsi="Times New Roman" w:eastAsia="宋体" w:cs="Times New Roman"/>
          <w:color w:val="000000" w:themeColor="text1"/>
          <w:szCs w:val="21"/>
          <w14:textFill>
            <w14:solidFill>
              <w14:schemeClr w14:val="tx1"/>
            </w14:solidFill>
          </w14:textFill>
        </w:rPr>
        <w:t>与此同时云南省也积极响应国家号召，及时成立了</w:t>
      </w:r>
      <w:r>
        <w:rPr>
          <w:rFonts w:hint="eastAsia" w:ascii="Times New Roman" w:hAnsi="Times New Roman" w:eastAsia="宋体" w:cs="Times New Roman"/>
          <w:color w:val="000000" w:themeColor="text1"/>
          <w:szCs w:val="21"/>
          <w14:textFill>
            <w14:solidFill>
              <w14:schemeClr w14:val="tx1"/>
            </w14:solidFill>
          </w14:textFill>
        </w:rPr>
        <w:t>云南省卫生健康委员会</w:t>
      </w:r>
      <w:r>
        <w:rPr>
          <w:rFonts w:ascii="Times New Roman" w:hAnsi="Times New Roman" w:eastAsia="宋体" w:cs="Times New Roman"/>
          <w:color w:val="000000" w:themeColor="text1"/>
          <w:szCs w:val="21"/>
          <w14:textFill>
            <w14:solidFill>
              <w14:schemeClr w14:val="tx1"/>
            </w14:solidFill>
          </w14:textFill>
        </w:rPr>
        <w:t>脑卒中防治工作委员会及专家组，从2018年起开展云南省卒中中心建设工作</w:t>
      </w:r>
      <w:r>
        <w:rPr>
          <w:rFonts w:ascii="Times New Roman" w:hAnsi="Times New Roman" w:eastAsia="宋体" w:cs="Times New Roman"/>
          <w:color w:val="000000" w:themeColor="text1"/>
          <w:szCs w:val="21"/>
          <w14:textFill>
            <w14:solidFill>
              <w14:schemeClr w14:val="tx1"/>
            </w14:solidFill>
          </w14:textFill>
        </w:rPr>
        <w:fldChar w:fldCharType="begin"/>
      </w:r>
      <w:r>
        <w:rPr>
          <w:rFonts w:ascii="Times New Roman" w:hAnsi="Times New Roman" w:eastAsia="宋体" w:cs="Times New Roman"/>
          <w:color w:val="000000" w:themeColor="text1"/>
          <w:szCs w:val="21"/>
          <w14:textFill>
            <w14:solidFill>
              <w14:schemeClr w14:val="tx1"/>
            </w14:solidFill>
          </w14:textFill>
        </w:rPr>
        <w:instrText xml:space="preserve"> ADDIN KYMRREF{5D6499C8-72F5-4840-A6CA-48671723836E}46</w:instrText>
      </w:r>
      <w:r>
        <w:rPr>
          <w:rFonts w:ascii="Times New Roman" w:hAnsi="Times New Roman" w:eastAsia="宋体" w:cs="Times New Roman"/>
          <w:color w:val="000000" w:themeColor="text1"/>
          <w:szCs w:val="21"/>
          <w14:textFill>
            <w14:solidFill>
              <w14:schemeClr w14:val="tx1"/>
            </w14:solidFill>
          </w14:textFill>
        </w:rPr>
        <w:fldChar w:fldCharType="separate"/>
      </w:r>
      <w:r>
        <w:rPr>
          <w:rFonts w:ascii="Times New Roman" w:hAnsi="Times New Roman" w:eastAsia="宋体" w:cs="Times New Roman"/>
          <w:color w:val="FF0000"/>
          <w:szCs w:val="21"/>
          <w:vertAlign w:val="superscript"/>
        </w:rPr>
        <w:t>[10]</w:t>
      </w:r>
      <w:r>
        <w:rPr>
          <w:rFonts w:ascii="Times New Roman" w:hAnsi="Times New Roman" w:eastAsia="宋体" w:cs="Times New Roman"/>
          <w:color w:val="000000" w:themeColor="text1"/>
          <w:szCs w:val="21"/>
          <w14:textFill>
            <w14:solidFill>
              <w14:schemeClr w14:val="tx1"/>
            </w14:solidFill>
          </w14:textFill>
        </w:rPr>
        <w:fldChar w:fldCharType="end"/>
      </w:r>
      <w:r>
        <w:rPr>
          <w:rFonts w:ascii="Times New Roman" w:hAnsi="Times New Roman" w:eastAsia="宋体" w:cs="Times New Roman"/>
          <w:color w:val="000000" w:themeColor="text1"/>
          <w:szCs w:val="21"/>
          <w14:textFill>
            <w14:solidFill>
              <w14:schemeClr w14:val="tx1"/>
            </w14:solidFill>
          </w14:textFill>
        </w:rPr>
        <w:t>。</w:t>
      </w:r>
      <w:bookmarkStart w:id="9" w:name="_Hlk182761531"/>
      <w:r>
        <w:rPr>
          <w:rFonts w:hint="eastAsia" w:ascii="Times New Roman" w:hAnsi="Times New Roman" w:eastAsia="宋体" w:cs="Times New Roman"/>
          <w:color w:val="000000" w:themeColor="text1"/>
          <w:szCs w:val="21"/>
          <w14:textFill>
            <w14:solidFill>
              <w14:schemeClr w14:val="tx1"/>
            </w14:solidFill>
          </w14:textFill>
        </w:rPr>
        <w:t>本</w:t>
      </w:r>
      <w:r>
        <w:rPr>
          <w:rFonts w:ascii="Times New Roman" w:hAnsi="Times New Roman" w:eastAsia="宋体" w:cs="Times New Roman"/>
          <w:color w:val="000000" w:themeColor="text1"/>
          <w:szCs w:val="21"/>
          <w14:textFill>
            <w14:solidFill>
              <w14:schemeClr w14:val="tx1"/>
            </w14:solidFill>
          </w14:textFill>
        </w:rPr>
        <w:t>研究比较了昆明市卒中中心建设初期（2019</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2022年）不同级别医院卒中中心的</w:t>
      </w:r>
      <w:r>
        <w:rPr>
          <w:rFonts w:hint="eastAsia" w:ascii="Times New Roman" w:hAnsi="Times New Roman" w:eastAsia="宋体" w:cs="Times New Roman"/>
          <w:color w:val="000000" w:themeColor="text1"/>
          <w:szCs w:val="21"/>
          <w14:textFill>
            <w14:solidFill>
              <w14:schemeClr w14:val="tx1"/>
            </w14:solidFill>
          </w14:textFill>
        </w:rPr>
        <w:t>AIS静脉溶栓</w:t>
      </w:r>
      <w:r>
        <w:rPr>
          <w:rFonts w:ascii="Times New Roman" w:hAnsi="Times New Roman" w:eastAsia="宋体" w:cs="Times New Roman"/>
          <w:color w:val="000000" w:themeColor="text1"/>
          <w:szCs w:val="21"/>
          <w14:textFill>
            <w14:solidFill>
              <w14:schemeClr w14:val="tx1"/>
            </w14:solidFill>
          </w14:textFill>
        </w:rPr>
        <w:t>率，</w:t>
      </w:r>
      <w:r>
        <w:rPr>
          <w:rFonts w:ascii="Times New Roman" w:hAnsi="Times New Roman" w:eastAsia="宋体" w:cs="Times New Roman"/>
          <w:szCs w:val="21"/>
        </w:rPr>
        <w:t>三级医院卒中中心和二级医院卒中中心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率分别为5.90%和15.69%，三级医院</w:t>
      </w:r>
      <w:r>
        <w:rPr>
          <w:rFonts w:hint="eastAsia" w:ascii="Times New Roman" w:hAnsi="Times New Roman" w:eastAsia="宋体" w:cs="Times New Roman"/>
          <w:szCs w:val="21"/>
        </w:rPr>
        <w:t>静脉溶栓</w:t>
      </w:r>
      <w:r>
        <w:rPr>
          <w:rFonts w:ascii="Times New Roman" w:hAnsi="Times New Roman" w:eastAsia="宋体" w:cs="Times New Roman"/>
          <w:szCs w:val="21"/>
        </w:rPr>
        <w:t>率较二级医院低。</w:t>
      </w:r>
      <w:bookmarkStart w:id="10" w:name="_Hlk182833557"/>
      <w:r>
        <w:rPr>
          <w:rFonts w:ascii="Times New Roman" w:hAnsi="Times New Roman" w:eastAsia="宋体" w:cs="Times New Roman"/>
          <w:szCs w:val="21"/>
        </w:rPr>
        <w:t>与全国2019</w:t>
      </w:r>
      <w:r>
        <w:rPr>
          <w:rFonts w:hint="eastAsia" w:ascii="Times New Roman" w:hAnsi="Times New Roman" w:eastAsia="宋体" w:cs="Times New Roman"/>
          <w:szCs w:val="21"/>
        </w:rPr>
        <w:t>—</w:t>
      </w:r>
      <w:r>
        <w:rPr>
          <w:rFonts w:ascii="Times New Roman" w:hAnsi="Times New Roman" w:eastAsia="宋体" w:cs="Times New Roman"/>
          <w:szCs w:val="21"/>
        </w:rPr>
        <w:t>2020年三级医院（5.39%）和二级医院（6.39%）</w:t>
      </w:r>
      <w:r>
        <w:rPr>
          <w:rFonts w:hint="eastAsia" w:ascii="Times New Roman" w:hAnsi="Times New Roman" w:eastAsia="宋体" w:cs="Times New Roman"/>
          <w:szCs w:val="21"/>
        </w:rPr>
        <w:t>静脉溶栓</w:t>
      </w:r>
      <w:r>
        <w:rPr>
          <w:rFonts w:ascii="Times New Roman" w:hAnsi="Times New Roman" w:eastAsia="宋体" w:cs="Times New Roman"/>
          <w:szCs w:val="21"/>
        </w:rPr>
        <w:t>率比较结果</w:t>
      </w:r>
      <w:bookmarkEnd w:id="9"/>
      <w:r>
        <w:rPr>
          <w:rFonts w:ascii="Times New Roman" w:hAnsi="Times New Roman" w:eastAsia="宋体" w:cs="Times New Roman"/>
          <w:szCs w:val="21"/>
        </w:rPr>
        <w:t>一致</w:t>
      </w:r>
      <w:r>
        <w:rPr>
          <w:rFonts w:ascii="Times New Roman" w:hAnsi="Times New Roman" w:eastAsia="宋体" w:cs="Times New Roman"/>
          <w:color w:val="00B0F0"/>
          <w:szCs w:val="21"/>
        </w:rPr>
        <w:fldChar w:fldCharType="begin"/>
      </w:r>
      <w:r>
        <w:rPr>
          <w:rFonts w:ascii="Times New Roman" w:hAnsi="Times New Roman" w:eastAsia="宋体" w:cs="Times New Roman"/>
          <w:color w:val="00B0F0"/>
          <w:szCs w:val="21"/>
        </w:rPr>
        <w:instrText xml:space="preserve"> ADDIN KYMRREF{5D6499C8-72F5-4840-A6CA-48671723836E}51</w:instrText>
      </w:r>
      <w:r>
        <w:rPr>
          <w:rFonts w:ascii="Times New Roman" w:hAnsi="Times New Roman" w:eastAsia="宋体" w:cs="Times New Roman"/>
          <w:color w:val="00B0F0"/>
          <w:szCs w:val="21"/>
        </w:rPr>
        <w:fldChar w:fldCharType="separate"/>
      </w:r>
      <w:r>
        <w:rPr>
          <w:rFonts w:ascii="Times New Roman" w:hAnsi="Times New Roman" w:eastAsia="宋体" w:cs="Times New Roman"/>
          <w:color w:val="FF0000"/>
          <w:szCs w:val="21"/>
          <w:vertAlign w:val="superscript"/>
        </w:rPr>
        <w:t>[11]</w:t>
      </w:r>
      <w:r>
        <w:rPr>
          <w:rFonts w:ascii="Times New Roman" w:hAnsi="Times New Roman" w:eastAsia="宋体" w:cs="Times New Roman"/>
          <w:color w:val="00B0F0"/>
          <w:szCs w:val="21"/>
        </w:rPr>
        <w:fldChar w:fldCharType="end"/>
      </w:r>
      <w:r>
        <w:rPr>
          <w:rFonts w:ascii="Times New Roman" w:hAnsi="Times New Roman" w:eastAsia="宋体" w:cs="Times New Roman"/>
          <w:szCs w:val="21"/>
        </w:rPr>
        <w:t>。</w:t>
      </w:r>
      <w:bookmarkEnd w:id="10"/>
      <w:r>
        <w:rPr>
          <w:rFonts w:ascii="Times New Roman" w:hAnsi="Times New Roman" w:eastAsia="宋体" w:cs="Times New Roman"/>
          <w:szCs w:val="21"/>
        </w:rPr>
        <w:t>二级医院卒中中心在脑梗死急性期治疗中起到了关键作用，</w:t>
      </w:r>
      <w:r>
        <w:rPr>
          <w:rFonts w:hint="eastAsia" w:ascii="Times New Roman" w:hAnsi="Times New Roman" w:eastAsia="宋体" w:cs="Times New Roman"/>
          <w:szCs w:val="21"/>
        </w:rPr>
        <w:t>使患者</w:t>
      </w:r>
      <w:r>
        <w:rPr>
          <w:rFonts w:ascii="Times New Roman" w:hAnsi="Times New Roman" w:eastAsia="宋体" w:cs="Times New Roman"/>
          <w:szCs w:val="21"/>
        </w:rPr>
        <w:t>就近就医、高效溶栓，缩短了</w:t>
      </w:r>
      <w:r>
        <w:rPr>
          <w:rFonts w:hint="eastAsia" w:ascii="Times New Roman" w:hAnsi="Times New Roman" w:eastAsia="宋体" w:cs="Times New Roman"/>
          <w:szCs w:val="21"/>
        </w:rPr>
        <w:t>DNT</w:t>
      </w:r>
      <w:r>
        <w:rPr>
          <w:rFonts w:ascii="Times New Roman" w:hAnsi="Times New Roman" w:eastAsia="宋体" w:cs="Times New Roman"/>
          <w:szCs w:val="21"/>
        </w:rPr>
        <w:t>，让脑梗死患者得到了及时有效的治疗</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KYMRREF{5D6499C8-72F5-4840-A6CA-48671723836E}47</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[12]</w:t>
      </w:r>
      <w:r>
        <w:rPr>
          <w:rFonts w:ascii="Times New Roman" w:hAnsi="Times New Roman" w:eastAsia="宋体" w:cs="Times New Roman"/>
          <w:szCs w:val="21"/>
        </w:rPr>
        <w:fldChar w:fldCharType="end"/>
      </w:r>
      <w:r>
        <w:rPr>
          <w:rFonts w:ascii="Times New Roman" w:hAnsi="Times New Roman" w:eastAsia="宋体" w:cs="Times New Roman"/>
          <w:szCs w:val="21"/>
        </w:rPr>
        <w:t>。而三级医院具备更专业的卒中诊疗团队、卒中单元以及多学科协助等资源，主要服务于由基层医院转诊、严重或复杂缺血性卒中、出血性卒中及需要特殊治疗手段的卒中患者。</w:t>
      </w:r>
      <w:bookmarkStart w:id="11" w:name="_Hlk182761763"/>
      <w:r>
        <w:rPr>
          <w:rFonts w:ascii="Times New Roman" w:hAnsi="Times New Roman" w:eastAsia="宋体" w:cs="Times New Roman"/>
          <w:color w:val="000000" w:themeColor="text1"/>
          <w:szCs w:val="21"/>
          <w14:textFill>
            <w14:solidFill>
              <w14:schemeClr w14:val="tx1"/>
            </w14:solidFill>
          </w14:textFill>
        </w:rPr>
        <w:t>无论是三级医院还是二级医院卒中中心建设</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静脉溶栓率都是</w:t>
      </w:r>
      <w:r>
        <w:rPr>
          <w:rFonts w:hint="eastAsia" w:ascii="Times New Roman" w:hAnsi="Times New Roman" w:eastAsia="宋体" w:cs="Times New Roman"/>
          <w:color w:val="000000" w:themeColor="text1"/>
          <w:szCs w:val="21"/>
          <w14:textFill>
            <w14:solidFill>
              <w14:schemeClr w14:val="tx1"/>
            </w14:solidFill>
          </w14:textFill>
        </w:rPr>
        <w:t>其</w:t>
      </w:r>
      <w:r>
        <w:rPr>
          <w:rFonts w:ascii="Times New Roman" w:hAnsi="Times New Roman" w:eastAsia="宋体" w:cs="Times New Roman"/>
          <w:color w:val="000000" w:themeColor="text1"/>
          <w:szCs w:val="21"/>
          <w14:textFill>
            <w14:solidFill>
              <w14:schemeClr w14:val="tx1"/>
            </w14:solidFill>
          </w14:textFill>
        </w:rPr>
        <w:t>重要的审核指标之一</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szCs w:val="21"/>
        </w:rPr>
        <w:t>我国华南地区卒中中心认证对</w:t>
      </w:r>
      <w:r>
        <w:rPr>
          <w:rFonts w:hint="eastAsia" w:ascii="Times New Roman" w:hAnsi="Times New Roman" w:eastAsia="宋体" w:cs="Times New Roman"/>
          <w:szCs w:val="21"/>
        </w:rPr>
        <w:t>AIS</w:t>
      </w:r>
      <w:r>
        <w:rPr>
          <w:rFonts w:ascii="Times New Roman" w:hAnsi="Times New Roman" w:eastAsia="宋体" w:cs="Times New Roman"/>
          <w:szCs w:val="21"/>
        </w:rPr>
        <w:t>使用阿替普酶静脉溶栓率的影响研究结果</w:t>
      </w:r>
      <w:r>
        <w:rPr>
          <w:rFonts w:hint="eastAsia" w:ascii="Times New Roman" w:hAnsi="Times New Roman" w:eastAsia="宋体" w:cs="Times New Roman"/>
          <w:szCs w:val="21"/>
        </w:rPr>
        <w:t>显</w:t>
      </w:r>
      <w:r>
        <w:rPr>
          <w:rFonts w:ascii="Times New Roman" w:hAnsi="Times New Roman" w:eastAsia="宋体" w:cs="Times New Roman"/>
          <w:szCs w:val="21"/>
        </w:rPr>
        <w:t>示</w:t>
      </w:r>
      <w:r>
        <w:rPr>
          <w:rFonts w:hint="eastAsia" w:ascii="Times New Roman" w:hAnsi="Times New Roman" w:eastAsia="宋体" w:cs="Times New Roman"/>
          <w:szCs w:val="21"/>
        </w:rPr>
        <w:t>，</w:t>
      </w:r>
      <w:r>
        <w:rPr>
          <w:rFonts w:ascii="Times New Roman" w:hAnsi="Times New Roman" w:eastAsia="宋体" w:cs="Times New Roman"/>
          <w:szCs w:val="21"/>
        </w:rPr>
        <w:t>卒中中心认证可以促进静脉溶栓的使用</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KYMRREF{5D6499C8-72F5-4840-A6CA-48671723836E}48</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[13]</w:t>
      </w:r>
      <w:r>
        <w:rPr>
          <w:rFonts w:ascii="Times New Roman" w:hAnsi="Times New Roman" w:eastAsia="宋体" w:cs="Times New Roman"/>
          <w:szCs w:val="21"/>
        </w:rPr>
        <w:fldChar w:fldCharType="end"/>
      </w:r>
      <w:r>
        <w:rPr>
          <w:rFonts w:ascii="Times New Roman" w:hAnsi="Times New Roman" w:eastAsia="宋体" w:cs="Times New Roman"/>
          <w:szCs w:val="21"/>
        </w:rPr>
        <w:t>。这一点在</w:t>
      </w:r>
      <w:r>
        <w:rPr>
          <w:rFonts w:ascii="Times New Roman" w:hAnsi="Times New Roman" w:eastAsia="宋体" w:cs="Times New Roman"/>
          <w:color w:val="000000" w:themeColor="text1"/>
          <w:szCs w:val="21"/>
          <w14:textFill>
            <w14:solidFill>
              <w14:schemeClr w14:val="tx1"/>
            </w14:solidFill>
          </w14:textFill>
        </w:rPr>
        <w:t>昆明市卒中</w:t>
      </w:r>
      <w:r>
        <w:rPr>
          <w:rFonts w:ascii="Times New Roman" w:hAnsi="Times New Roman" w:eastAsia="宋体" w:cs="Times New Roman"/>
          <w:szCs w:val="21"/>
        </w:rPr>
        <w:t>中心建设中得到了很好的体现，2019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率从3.15%增长至7.23%，二级医院卒中中心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率从9.59%增长至19.43%</w:t>
      </w:r>
      <w:bookmarkStart w:id="12" w:name="_Hlk182833518"/>
      <w:r>
        <w:rPr>
          <w:rFonts w:hint="eastAsia" w:ascii="Times New Roman" w:hAnsi="Times New Roman" w:eastAsia="宋体" w:cs="Times New Roman"/>
          <w:szCs w:val="21"/>
        </w:rPr>
        <w:t>，</w:t>
      </w:r>
      <w:r>
        <w:rPr>
          <w:rFonts w:ascii="Times New Roman" w:hAnsi="Times New Roman" w:eastAsia="宋体" w:cs="Times New Roman"/>
          <w:szCs w:val="21"/>
        </w:rPr>
        <w:t>2021年</w:t>
      </w:r>
      <w:r>
        <w:rPr>
          <w:rFonts w:hint="eastAsia" w:ascii="Times New Roman" w:hAnsi="Times New Roman" w:eastAsia="宋体" w:cs="Times New Roman"/>
          <w:szCs w:val="21"/>
        </w:rPr>
        <w:t>静脉溶栓</w:t>
      </w:r>
      <w:r>
        <w:rPr>
          <w:rFonts w:ascii="Times New Roman" w:hAnsi="Times New Roman" w:eastAsia="宋体" w:cs="Times New Roman"/>
          <w:szCs w:val="21"/>
        </w:rPr>
        <w:t>率稍有下降可能</w:t>
      </w:r>
      <w:r>
        <w:rPr>
          <w:rFonts w:hint="eastAsia" w:ascii="Times New Roman" w:hAnsi="Times New Roman" w:eastAsia="宋体" w:cs="Times New Roman"/>
          <w:szCs w:val="21"/>
        </w:rPr>
        <w:t>是</w:t>
      </w:r>
      <w:r>
        <w:rPr>
          <w:rFonts w:ascii="Times New Roman" w:hAnsi="Times New Roman" w:eastAsia="宋体" w:cs="Times New Roman"/>
          <w:szCs w:val="21"/>
        </w:rPr>
        <w:t>受新型冠状病毒疫情防控的影响</w:t>
      </w:r>
      <w:r>
        <w:rPr>
          <w:rFonts w:hint="eastAsia" w:ascii="Times New Roman" w:hAnsi="Times New Roman" w:eastAsia="宋体" w:cs="Times New Roman"/>
          <w:szCs w:val="21"/>
        </w:rPr>
        <w:t>。</w:t>
      </w:r>
      <w:r>
        <w:rPr>
          <w:rFonts w:ascii="Times New Roman" w:hAnsi="Times New Roman" w:eastAsia="宋体" w:cs="Times New Roman"/>
          <w:szCs w:val="21"/>
        </w:rPr>
        <w:t>2020</w:t>
      </w:r>
      <w:r>
        <w:rPr>
          <w:rFonts w:hint="eastAsia" w:ascii="Times New Roman" w:hAnsi="Times New Roman" w:eastAsia="宋体" w:cs="Times New Roman"/>
          <w:szCs w:val="21"/>
        </w:rPr>
        <w:t>—</w:t>
      </w:r>
      <w:r>
        <w:rPr>
          <w:rFonts w:ascii="Times New Roman" w:hAnsi="Times New Roman" w:eastAsia="宋体" w:cs="Times New Roman"/>
          <w:szCs w:val="21"/>
        </w:rPr>
        <w:t>2021年来自湖北省的缺血性脑卒中静脉溶栓率分析结果得出同样的增长趋势，二、三级医院卒中中心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率分别由9.62%、7.76%增长至12.17%、10.00%</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KYMRREF{5D6499C8-72F5-4840-A6CA-48671723836E}59</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[14]</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w:t>
      </w:r>
      <w:bookmarkEnd w:id="11"/>
      <w:bookmarkEnd w:id="12"/>
    </w:p>
    <w:p w14:paraId="6FE7C842">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静脉溶栓治疗作为AIS指南中推荐使用的有效的再灌注疗法，具有一定的时间限制性，发病时间需</w:t>
      </w:r>
      <w:r>
        <w:rPr>
          <w:rFonts w:hint="eastAsia" w:ascii="Times New Roman" w:hAnsi="Times New Roman" w:eastAsia="宋体" w:cs="Times New Roman"/>
          <w:szCs w:val="21"/>
        </w:rPr>
        <w:t>≤</w:t>
      </w:r>
      <w:r>
        <w:rPr>
          <w:rFonts w:ascii="Times New Roman" w:hAnsi="Times New Roman" w:eastAsia="宋体" w:cs="Times New Roman"/>
          <w:szCs w:val="21"/>
        </w:rPr>
        <w:t>4.5</w:t>
      </w:r>
      <w:r>
        <w:rPr>
          <w:rFonts w:hint="eastAsia" w:ascii="Times New Roman" w:hAnsi="Times New Roman" w:eastAsia="宋体" w:cs="Times New Roman"/>
          <w:szCs w:val="21"/>
        </w:rPr>
        <w:t xml:space="preserve"> h</w:t>
      </w:r>
      <w:r>
        <w:rPr>
          <w:rFonts w:ascii="Times New Roman" w:hAnsi="Times New Roman" w:eastAsia="宋体" w:cs="Times New Roman"/>
          <w:szCs w:val="21"/>
        </w:rPr>
        <w:t>或6</w:t>
      </w:r>
      <w:r>
        <w:rPr>
          <w:rFonts w:hint="eastAsia" w:ascii="Times New Roman" w:hAnsi="Times New Roman" w:eastAsia="宋体" w:cs="Times New Roman"/>
          <w:szCs w:val="21"/>
        </w:rPr>
        <w:t xml:space="preserve"> h</w:t>
      </w:r>
      <w:r>
        <w:rPr>
          <w:rFonts w:ascii="Times New Roman" w:hAnsi="Times New Roman" w:eastAsia="宋体" w:cs="Times New Roman"/>
          <w:szCs w:val="21"/>
        </w:rPr>
        <w:t>，因此</w:t>
      </w:r>
      <w:r>
        <w:rPr>
          <w:rFonts w:hint="eastAsia" w:ascii="Times New Roman" w:hAnsi="Times New Roman" w:eastAsia="宋体" w:cs="Times New Roman"/>
          <w:szCs w:val="21"/>
        </w:rPr>
        <w:t>，</w:t>
      </w:r>
      <w:r>
        <w:rPr>
          <w:rFonts w:ascii="Times New Roman" w:hAnsi="Times New Roman" w:eastAsia="宋体" w:cs="Times New Roman"/>
          <w:szCs w:val="21"/>
        </w:rPr>
        <w:t>院前、院内急救尤为重要。ONT、DNT从一定程度上代表了院前急救和院内急救，同时也是卒中中心建设的重要质</w:t>
      </w:r>
      <w:r>
        <w:rPr>
          <w:rFonts w:hint="eastAsia" w:ascii="Times New Roman" w:hAnsi="Times New Roman" w:eastAsia="宋体" w:cs="Times New Roman"/>
          <w:szCs w:val="21"/>
        </w:rPr>
        <w:t>量</w:t>
      </w:r>
      <w:r>
        <w:rPr>
          <w:rFonts w:ascii="Times New Roman" w:hAnsi="Times New Roman" w:eastAsia="宋体" w:cs="Times New Roman"/>
          <w:szCs w:val="21"/>
        </w:rPr>
        <w:t>控</w:t>
      </w:r>
      <w:r>
        <w:rPr>
          <w:rFonts w:hint="eastAsia" w:ascii="Times New Roman" w:hAnsi="Times New Roman" w:eastAsia="宋体" w:cs="Times New Roman"/>
          <w:szCs w:val="21"/>
        </w:rPr>
        <w:t>制</w:t>
      </w:r>
      <w:r>
        <w:rPr>
          <w:rFonts w:ascii="Times New Roman" w:hAnsi="Times New Roman" w:eastAsia="宋体" w:cs="Times New Roman"/>
          <w:szCs w:val="21"/>
        </w:rPr>
        <w:t>项目，是</w:t>
      </w:r>
      <w:r>
        <w:rPr>
          <w:rFonts w:hint="eastAsia" w:ascii="Times New Roman" w:hAnsi="Times New Roman" w:eastAsia="宋体" w:cs="Times New Roman"/>
          <w:szCs w:val="21"/>
        </w:rPr>
        <w:t>卒中</w:t>
      </w:r>
      <w:r>
        <w:rPr>
          <w:rFonts w:ascii="Times New Roman" w:hAnsi="Times New Roman" w:eastAsia="宋体" w:cs="Times New Roman"/>
          <w:szCs w:val="21"/>
        </w:rPr>
        <w:t>绿色通道的核心建设指标。为减少因院内流程导致的延误，美国心脏病学会在</w:t>
      </w:r>
      <w:r>
        <w:rPr>
          <w:rFonts w:hint="eastAsia" w:ascii="Times New Roman" w:hAnsi="Times New Roman" w:eastAsia="宋体" w:cs="Times New Roman"/>
          <w:szCs w:val="21"/>
        </w:rPr>
        <w:t>AIS</w:t>
      </w:r>
      <w:r>
        <w:rPr>
          <w:rFonts w:ascii="Times New Roman" w:hAnsi="Times New Roman" w:eastAsia="宋体" w:cs="Times New Roman"/>
          <w:szCs w:val="21"/>
        </w:rPr>
        <w:t>早期管理指南</w:t>
      </w:r>
      <w:r>
        <w:rPr>
          <w:rFonts w:hint="eastAsia" w:ascii="Times New Roman" w:hAnsi="Times New Roman" w:eastAsia="宋体" w:cs="Times New Roman"/>
          <w:szCs w:val="21"/>
        </w:rPr>
        <w:t>中</w:t>
      </w:r>
      <w:r>
        <w:rPr>
          <w:rFonts w:ascii="Times New Roman" w:hAnsi="Times New Roman" w:eastAsia="宋体" w:cs="Times New Roman"/>
          <w:szCs w:val="21"/>
        </w:rPr>
        <w:t>要求DNT</w:t>
      </w:r>
      <w:r>
        <w:rPr>
          <w:rFonts w:hint="eastAsia" w:ascii="Times New Roman" w:hAnsi="Times New Roman" w:eastAsia="宋体" w:cs="Times New Roman"/>
          <w:szCs w:val="21"/>
        </w:rPr>
        <w:t>应</w:t>
      </w:r>
      <w:r>
        <w:rPr>
          <w:rFonts w:ascii="Times New Roman" w:hAnsi="Times New Roman" w:eastAsia="宋体" w:cs="Times New Roman"/>
          <w:szCs w:val="21"/>
        </w:rPr>
        <w:t>控制在60 min内</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KYMRREF{5D6499C8-72F5-4840-A6CA-48671723836E}49</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[15]</w:t>
      </w:r>
      <w:r>
        <w:rPr>
          <w:rFonts w:ascii="Times New Roman" w:hAnsi="Times New Roman" w:eastAsia="宋体" w:cs="Times New Roman"/>
          <w:szCs w:val="21"/>
        </w:rPr>
        <w:fldChar w:fldCharType="end"/>
      </w:r>
      <w:r>
        <w:rPr>
          <w:rFonts w:ascii="Times New Roman" w:hAnsi="Times New Roman" w:eastAsia="宋体" w:cs="Times New Roman"/>
          <w:szCs w:val="21"/>
        </w:rPr>
        <w:t>。</w:t>
      </w:r>
      <w:bookmarkStart w:id="13" w:name="_Hlk182762013"/>
      <w:r>
        <w:rPr>
          <w:rFonts w:ascii="Times New Roman" w:hAnsi="Times New Roman" w:eastAsia="宋体" w:cs="Times New Roman"/>
          <w:szCs w:val="21"/>
        </w:rPr>
        <w:t>在我国卒中中心、卒中绿色通道、卒中急救地图建设之前，DNT远不如发达国家</w:t>
      </w:r>
      <w:bookmarkStart w:id="14" w:name="_Hlk182835079"/>
      <w:r>
        <w:rPr>
          <w:rFonts w:hint="eastAsia" w:ascii="Times New Roman" w:hAnsi="Times New Roman" w:eastAsia="宋体" w:cs="Times New Roman"/>
          <w:szCs w:val="21"/>
        </w:rPr>
        <w:t>，</w:t>
      </w:r>
      <w:r>
        <w:rPr>
          <w:rFonts w:ascii="Times New Roman" w:hAnsi="Times New Roman" w:eastAsia="宋体" w:cs="Times New Roman"/>
          <w:szCs w:val="21"/>
        </w:rPr>
        <w:t>但目前的研究表明</w:t>
      </w:r>
      <w:r>
        <w:rPr>
          <w:rFonts w:hint="eastAsia" w:ascii="Times New Roman" w:hAnsi="Times New Roman" w:eastAsia="宋体" w:cs="Times New Roman"/>
          <w:szCs w:val="21"/>
        </w:rPr>
        <w:t>，</w:t>
      </w:r>
      <w:r>
        <w:rPr>
          <w:rFonts w:ascii="Times New Roman" w:hAnsi="Times New Roman" w:eastAsia="宋体" w:cs="Times New Roman"/>
          <w:szCs w:val="21"/>
        </w:rPr>
        <w:t>我国的DNT已逐渐缩短，从2012</w:t>
      </w:r>
      <w:r>
        <w:rPr>
          <w:rFonts w:hint="eastAsia" w:ascii="Times New Roman" w:hAnsi="Times New Roman" w:eastAsia="宋体" w:cs="Times New Roman"/>
          <w:szCs w:val="21"/>
        </w:rPr>
        <w:t>—</w:t>
      </w:r>
      <w:r>
        <w:rPr>
          <w:rFonts w:ascii="Times New Roman" w:hAnsi="Times New Roman" w:eastAsia="宋体" w:cs="Times New Roman"/>
          <w:szCs w:val="21"/>
        </w:rPr>
        <w:t>2013年的95</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KYMRREF{5D6499C8-72F5-4840-A6CA-48671723836E}50</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[16]</w:t>
      </w:r>
      <w:r>
        <w:rPr>
          <w:rFonts w:ascii="Times New Roman" w:hAnsi="Times New Roman" w:eastAsia="宋体" w:cs="Times New Roman"/>
          <w:szCs w:val="21"/>
        </w:rPr>
        <w:fldChar w:fldCharType="end"/>
      </w:r>
      <w:r>
        <w:rPr>
          <w:rFonts w:ascii="Times New Roman" w:hAnsi="Times New Roman" w:eastAsia="宋体" w:cs="Times New Roman"/>
          <w:szCs w:val="21"/>
        </w:rPr>
        <w:t>，下降至2018年的49</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[4]</w:t>
      </w:r>
      <w:r>
        <w:rPr>
          <w:rFonts w:ascii="Times New Roman" w:hAnsi="Times New Roman" w:eastAsia="宋体" w:cs="Times New Roman"/>
          <w:szCs w:val="21"/>
        </w:rPr>
        <w:fldChar w:fldCharType="end"/>
      </w:r>
      <w:r>
        <w:rPr>
          <w:rFonts w:ascii="Times New Roman" w:hAnsi="Times New Roman" w:eastAsia="宋体" w:cs="Times New Roman"/>
          <w:szCs w:val="21"/>
        </w:rPr>
        <w:t>，2019年、2020年分别为45</w:t>
      </w:r>
      <w:r>
        <w:rPr>
          <w:rFonts w:hint="eastAsia" w:ascii="Times New Roman" w:hAnsi="Times New Roman" w:eastAsia="宋体" w:cs="Times New Roman"/>
          <w:szCs w:val="21"/>
        </w:rPr>
        <w:t xml:space="preserve"> min</w:t>
      </w:r>
      <w:r>
        <w:rPr>
          <w:rFonts w:ascii="Times New Roman" w:hAnsi="Times New Roman" w:eastAsia="宋体" w:cs="Times New Roman"/>
          <w:szCs w:val="21"/>
        </w:rPr>
        <w:t>、43</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KYMRREF{5D6499C8-72F5-4840-A6CA-48671723836E}55</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[17]</w:t>
      </w:r>
      <w:r>
        <w:rPr>
          <w:rFonts w:ascii="Times New Roman" w:hAnsi="Times New Roman" w:eastAsia="宋体" w:cs="Times New Roman"/>
          <w:szCs w:val="21"/>
        </w:rPr>
        <w:fldChar w:fldCharType="end"/>
      </w:r>
      <w:r>
        <w:rPr>
          <w:rFonts w:ascii="Times New Roman" w:hAnsi="Times New Roman" w:eastAsia="宋体" w:cs="Times New Roman"/>
          <w:szCs w:val="21"/>
        </w:rPr>
        <w:t>。</w:t>
      </w:r>
      <w:bookmarkEnd w:id="14"/>
      <w:bookmarkStart w:id="15" w:name="_Hlk182833495"/>
      <w:r>
        <w:rPr>
          <w:rFonts w:ascii="Times New Roman" w:hAnsi="Times New Roman" w:eastAsia="宋体" w:cs="Times New Roman"/>
          <w:szCs w:val="21"/>
        </w:rPr>
        <w:t>昆明市2019年、2020年各级医院卒中中心DNT时间为51.5</w:t>
      </w:r>
      <w:r>
        <w:rPr>
          <w:rFonts w:hint="eastAsia" w:ascii="Times New Roman" w:hAnsi="Times New Roman" w:eastAsia="宋体" w:cs="Times New Roman"/>
          <w:szCs w:val="21"/>
        </w:rPr>
        <w:t xml:space="preserve"> min</w:t>
      </w:r>
      <w:r>
        <w:rPr>
          <w:rFonts w:ascii="Times New Roman" w:hAnsi="Times New Roman" w:eastAsia="宋体" w:cs="Times New Roman"/>
          <w:szCs w:val="21"/>
        </w:rPr>
        <w:t>和54</w:t>
      </w:r>
      <w:r>
        <w:rPr>
          <w:rFonts w:hint="eastAsia" w:ascii="Times New Roman" w:hAnsi="Times New Roman" w:eastAsia="宋体" w:cs="Times New Roman"/>
          <w:szCs w:val="21"/>
        </w:rPr>
        <w:t xml:space="preserve"> min</w:t>
      </w:r>
      <w:r>
        <w:rPr>
          <w:rFonts w:ascii="Times New Roman" w:hAnsi="Times New Roman" w:eastAsia="宋体" w:cs="Times New Roman"/>
          <w:szCs w:val="21"/>
        </w:rPr>
        <w:t>，较全国水平延长</w:t>
      </w:r>
      <w:r>
        <w:rPr>
          <w:rFonts w:hint="eastAsia" w:ascii="Times New Roman" w:hAnsi="Times New Roman" w:eastAsia="宋体" w:cs="Times New Roman"/>
          <w:szCs w:val="21"/>
        </w:rPr>
        <w:t>。</w:t>
      </w:r>
      <w:r>
        <w:rPr>
          <w:rFonts w:ascii="Times New Roman" w:hAnsi="Times New Roman" w:eastAsia="宋体" w:cs="Times New Roman"/>
          <w:szCs w:val="21"/>
        </w:rPr>
        <w:t>一项基于中国卒中中心联盟数据的研究</w:t>
      </w:r>
      <w:r>
        <w:rPr>
          <w:rFonts w:hint="eastAsia" w:ascii="Times New Roman" w:hAnsi="Times New Roman" w:eastAsia="宋体" w:cs="Times New Roman"/>
          <w:szCs w:val="21"/>
        </w:rPr>
        <w:t>显</w:t>
      </w:r>
      <w:r>
        <w:rPr>
          <w:rFonts w:ascii="Times New Roman" w:hAnsi="Times New Roman" w:eastAsia="宋体" w:cs="Times New Roman"/>
          <w:szCs w:val="21"/>
        </w:rPr>
        <w:t>示</w:t>
      </w:r>
      <w:r>
        <w:rPr>
          <w:rFonts w:hint="eastAsia" w:ascii="Times New Roman" w:hAnsi="Times New Roman" w:eastAsia="宋体" w:cs="Times New Roman"/>
          <w:szCs w:val="21"/>
        </w:rPr>
        <w:t>，</w:t>
      </w:r>
      <w:r>
        <w:rPr>
          <w:rFonts w:ascii="Times New Roman" w:hAnsi="Times New Roman" w:eastAsia="宋体" w:cs="Times New Roman"/>
          <w:szCs w:val="21"/>
        </w:rPr>
        <w:t>西部地区AIS静脉溶栓率明显低于东部及中部地区</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KYMRREF{5D6499C8-72F5-4840-A6CA-48671723836E}56</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[18]</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，另一项研究则</w:t>
      </w:r>
      <w:r>
        <w:rPr>
          <w:rFonts w:hint="eastAsia" w:ascii="Times New Roman" w:hAnsi="Times New Roman" w:eastAsia="宋体" w:cs="Times New Roman"/>
          <w:szCs w:val="21"/>
        </w:rPr>
        <w:t>显示，</w:t>
      </w:r>
      <w:r>
        <w:rPr>
          <w:rFonts w:ascii="Times New Roman" w:hAnsi="Times New Roman" w:eastAsia="宋体" w:cs="Times New Roman"/>
          <w:szCs w:val="21"/>
        </w:rPr>
        <w:t>与西部地区相比，位于东部地区的医院具有更短的DNT</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KYMRREF{5D6499C8-72F5-4840-A6CA-48671723836E}57</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[19]</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，这可能与东西部地区经济发展不平衡、医疗资源分配不均等相关。目前，“百万减残专家委员会”已经试行了针对高原地区卒中中心建设的相关指引。</w:t>
      </w:r>
      <w:bookmarkEnd w:id="13"/>
      <w:bookmarkEnd w:id="15"/>
    </w:p>
    <w:p w14:paraId="29FA850E">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本研究中，昆明市三级医院卒中中</w:t>
      </w:r>
      <w:r>
        <w:rPr>
          <w:rFonts w:ascii="Times New Roman" w:hAnsi="Times New Roman" w:eastAsia="宋体" w:cs="Times New Roman"/>
          <w:color w:val="000000" w:themeColor="text1"/>
          <w:szCs w:val="21"/>
          <w14:textFill>
            <w14:solidFill>
              <w14:schemeClr w14:val="tx1"/>
            </w14:solidFill>
          </w14:textFill>
        </w:rPr>
        <w:t>心ONT、DNT均</w:t>
      </w:r>
      <w:r>
        <w:rPr>
          <w:rFonts w:ascii="Times New Roman" w:hAnsi="Times New Roman" w:eastAsia="宋体" w:cs="Times New Roman"/>
          <w:szCs w:val="21"/>
        </w:rPr>
        <w:t>较二级医院卒中中心延长，三级医院主要分布在昆明市中心城区，而农村区域（乡镇、区县级）</w:t>
      </w:r>
      <w:r>
        <w:rPr>
          <w:rFonts w:hint="eastAsia" w:ascii="Times New Roman" w:hAnsi="Times New Roman" w:eastAsia="宋体" w:cs="Times New Roman"/>
          <w:szCs w:val="21"/>
        </w:rPr>
        <w:t>AIS</w:t>
      </w:r>
      <w:r>
        <w:rPr>
          <w:rFonts w:ascii="Times New Roman" w:hAnsi="Times New Roman" w:eastAsia="宋体" w:cs="Times New Roman"/>
          <w:szCs w:val="21"/>
        </w:rPr>
        <w:t>患者多选择二级医院为首诊医院，所以发病后到达医院时间相对较短。昆明市不同级别医院卒中中心ONT逐年递减，脑卒中防治和筛查工作有一定成效，应继续加强居民卒中症状识别宣教、院前急救流程、急救人员的培训工作。在国家脑</w:t>
      </w:r>
      <w:r>
        <w:rPr>
          <w:rFonts w:hint="eastAsia" w:ascii="Times New Roman" w:hAnsi="Times New Roman" w:eastAsia="宋体" w:cs="Times New Roman"/>
          <w:szCs w:val="21"/>
        </w:rPr>
        <w:t>卒中</w:t>
      </w:r>
      <w:r>
        <w:rPr>
          <w:rFonts w:ascii="Times New Roman" w:hAnsi="Times New Roman" w:eastAsia="宋体" w:cs="Times New Roman"/>
          <w:szCs w:val="21"/>
        </w:rPr>
        <w:t>防</w:t>
      </w:r>
      <w:r>
        <w:rPr>
          <w:rFonts w:hint="eastAsia" w:ascii="Times New Roman" w:hAnsi="Times New Roman" w:eastAsia="宋体" w:cs="Times New Roman"/>
          <w:szCs w:val="21"/>
        </w:rPr>
        <w:t>治</w:t>
      </w:r>
      <w:r>
        <w:rPr>
          <w:rFonts w:ascii="Times New Roman" w:hAnsi="Times New Roman" w:eastAsia="宋体" w:cs="Times New Roman"/>
          <w:szCs w:val="21"/>
        </w:rPr>
        <w:t>委</w:t>
      </w:r>
      <w:r>
        <w:rPr>
          <w:rFonts w:hint="eastAsia" w:ascii="Times New Roman" w:hAnsi="Times New Roman" w:eastAsia="宋体" w:cs="Times New Roman"/>
          <w:szCs w:val="21"/>
        </w:rPr>
        <w:t>员会</w:t>
      </w:r>
      <w:r>
        <w:rPr>
          <w:rFonts w:ascii="Times New Roman" w:hAnsi="Times New Roman" w:eastAsia="宋体" w:cs="Times New Roman"/>
          <w:szCs w:val="21"/>
        </w:rPr>
        <w:t>带领下，三级医院应积极指导二级医院或其他基层社区医疗卫生服务中心进行脑卒中识别、救治、转运等工作，巩固昆明市区域内医疗机构合作。急诊科可加强与院前急救联动，通过5G网络提前评估患者病情，指导急救医护人员完成包括吸氧、监测血压、测量血糖、抽血、开通静脉通道等操作，并同步至医院急诊科，以进一步缩短院内评估时间，到院后直接至CT检查室完成扫描。有研究表</w:t>
      </w:r>
      <w:r>
        <w:rPr>
          <w:rFonts w:hint="eastAsia" w:ascii="Times New Roman" w:hAnsi="Times New Roman" w:eastAsia="宋体" w:cs="Times New Roman"/>
          <w:szCs w:val="21"/>
        </w:rPr>
        <w:t>明，</w:t>
      </w:r>
      <w:r>
        <w:rPr>
          <w:rFonts w:ascii="Times New Roman" w:hAnsi="Times New Roman" w:eastAsia="宋体" w:cs="Times New Roman"/>
          <w:szCs w:val="21"/>
        </w:rPr>
        <w:t>运用5G网络模式可有效缩短DNT，提高溶栓效果，从而更大程度地改善患者的神经功能</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[20]</w:t>
      </w:r>
      <w:r>
        <w:rPr>
          <w:rFonts w:ascii="Times New Roman" w:hAnsi="Times New Roman" w:eastAsia="宋体" w:cs="Times New Roman"/>
          <w:szCs w:val="21"/>
        </w:rPr>
        <w:fldChar w:fldCharType="end"/>
      </w:r>
      <w:r>
        <w:rPr>
          <w:rFonts w:ascii="Times New Roman" w:hAnsi="Times New Roman" w:eastAsia="宋体" w:cs="Times New Roman"/>
          <w:szCs w:val="21"/>
        </w:rPr>
        <w:t>。云南省地理位置特殊</w:t>
      </w:r>
      <w:r>
        <w:rPr>
          <w:rFonts w:hint="eastAsia" w:ascii="Times New Roman" w:hAnsi="Times New Roman" w:eastAsia="宋体" w:cs="Times New Roman"/>
          <w:szCs w:val="21"/>
        </w:rPr>
        <w:t>，</w:t>
      </w:r>
      <w:r>
        <w:rPr>
          <w:rFonts w:ascii="Times New Roman" w:hAnsi="Times New Roman" w:eastAsia="宋体" w:cs="Times New Roman"/>
          <w:szCs w:val="21"/>
        </w:rPr>
        <w:t>属于高原地区，偏远山区医疗资源匮乏，患者就诊仍存在一定困难，真正运用并普及卒中急救地图的使用还</w:t>
      </w:r>
      <w:r>
        <w:rPr>
          <w:rFonts w:hint="eastAsia" w:ascii="Times New Roman" w:hAnsi="Times New Roman" w:eastAsia="宋体" w:cs="Times New Roman"/>
          <w:szCs w:val="21"/>
        </w:rPr>
        <w:t>需要很长时间</w:t>
      </w:r>
      <w:r>
        <w:rPr>
          <w:rFonts w:ascii="Times New Roman" w:hAnsi="Times New Roman" w:eastAsia="宋体" w:cs="Times New Roman"/>
          <w:szCs w:val="21"/>
        </w:rPr>
        <w:t>，</w:t>
      </w:r>
      <w:r>
        <w:rPr>
          <w:rFonts w:hint="eastAsia" w:ascii="Times New Roman" w:hAnsi="Times New Roman" w:eastAsia="宋体" w:cs="Times New Roman"/>
          <w:szCs w:val="21"/>
        </w:rPr>
        <w:t>还</w:t>
      </w:r>
      <w:r>
        <w:rPr>
          <w:rFonts w:ascii="Times New Roman" w:hAnsi="Times New Roman" w:eastAsia="宋体" w:cs="Times New Roman"/>
          <w:szCs w:val="21"/>
        </w:rPr>
        <w:t>需进一步因地制宜地与当地的医疗急救体系融合。</w:t>
      </w:r>
    </w:p>
    <w:p w14:paraId="0ACF22CF">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2022年昆明市三级医院卒中中心和二级医院卒中中心DNT中位数分别为47</w:t>
      </w:r>
      <w:r>
        <w:rPr>
          <w:rFonts w:hint="eastAsia" w:ascii="Times New Roman" w:hAnsi="Times New Roman" w:eastAsia="宋体" w:cs="Times New Roman"/>
          <w:szCs w:val="21"/>
        </w:rPr>
        <w:t xml:space="preserve"> min</w:t>
      </w:r>
      <w:r>
        <w:rPr>
          <w:rFonts w:ascii="Times New Roman" w:hAnsi="Times New Roman" w:eastAsia="宋体" w:cs="Times New Roman"/>
          <w:szCs w:val="21"/>
        </w:rPr>
        <w:t>和45</w:t>
      </w:r>
      <w:r>
        <w:rPr>
          <w:rFonts w:hint="eastAsia" w:ascii="Times New Roman" w:hAnsi="Times New Roman" w:eastAsia="宋体" w:cs="Times New Roman"/>
          <w:szCs w:val="21"/>
        </w:rPr>
        <w:t xml:space="preserve"> min</w:t>
      </w:r>
      <w:r>
        <w:rPr>
          <w:rFonts w:ascii="Times New Roman" w:hAnsi="Times New Roman" w:eastAsia="宋体" w:cs="Times New Roman"/>
          <w:szCs w:val="21"/>
        </w:rPr>
        <w:t>。</w:t>
      </w:r>
      <w:bookmarkStart w:id="16" w:name="_Hlk182832956"/>
      <w:r>
        <w:rPr>
          <w:rFonts w:ascii="Times New Roman" w:hAnsi="Times New Roman" w:eastAsia="宋体" w:cs="Times New Roman"/>
          <w:szCs w:val="21"/>
        </w:rPr>
        <w:t>本研究纳入的6家三级医院卒中中心，其中有2家仍然在病房溶栓，溶栓流程大致如下</w:t>
      </w:r>
      <w:bookmarkEnd w:id="16"/>
      <w:r>
        <w:rPr>
          <w:rFonts w:hint="eastAsia" w:ascii="Times New Roman" w:hAnsi="Times New Roman" w:eastAsia="宋体" w:cs="Times New Roman"/>
          <w:szCs w:val="21"/>
        </w:rPr>
        <w:t>：</w:t>
      </w:r>
      <w:r>
        <w:rPr>
          <w:rFonts w:ascii="Times New Roman" w:hAnsi="Times New Roman" w:eastAsia="宋体" w:cs="Times New Roman"/>
          <w:szCs w:val="21"/>
        </w:rPr>
        <w:t>AIS患者到达医院时先至急诊科就诊，急诊科医师识别考虑</w:t>
      </w:r>
      <w:r>
        <w:rPr>
          <w:rFonts w:hint="eastAsia" w:ascii="Times New Roman" w:hAnsi="Times New Roman" w:eastAsia="宋体" w:cs="Times New Roman"/>
          <w:szCs w:val="21"/>
        </w:rPr>
        <w:t>AIS</w:t>
      </w:r>
      <w:r>
        <w:rPr>
          <w:rFonts w:ascii="Times New Roman" w:hAnsi="Times New Roman" w:eastAsia="宋体" w:cs="Times New Roman"/>
          <w:szCs w:val="21"/>
        </w:rPr>
        <w:t>后呼叫神经内科医师会诊，并开具检验、头颅CT等检查，排</w:t>
      </w:r>
      <w:r>
        <w:rPr>
          <w:rFonts w:hint="eastAsia" w:ascii="Times New Roman" w:hAnsi="Times New Roman" w:eastAsia="宋体" w:cs="Times New Roman"/>
          <w:szCs w:val="21"/>
        </w:rPr>
        <w:t>除</w:t>
      </w:r>
      <w:r>
        <w:rPr>
          <w:rFonts w:ascii="Times New Roman" w:hAnsi="Times New Roman" w:eastAsia="宋体" w:cs="Times New Roman"/>
          <w:szCs w:val="21"/>
        </w:rPr>
        <w:t>静脉溶栓禁忌证，取得家属同意后，由平车将</w:t>
      </w:r>
      <w:r>
        <w:rPr>
          <w:rFonts w:hint="eastAsia" w:ascii="Times New Roman" w:hAnsi="Times New Roman" w:eastAsia="宋体" w:cs="Times New Roman"/>
          <w:szCs w:val="21"/>
        </w:rPr>
        <w:t>患者</w:t>
      </w:r>
      <w:r>
        <w:rPr>
          <w:rFonts w:ascii="Times New Roman" w:hAnsi="Times New Roman" w:eastAsia="宋体" w:cs="Times New Roman"/>
          <w:szCs w:val="21"/>
        </w:rPr>
        <w:t>转运至神经内科住院部的溶栓病房进行溶栓。院内各流程关键时间点的把控不足导致三级医院DNT延长，目前仍需进一步优化将</w:t>
      </w:r>
      <w:r>
        <w:rPr>
          <w:rFonts w:hint="eastAsia" w:ascii="Times New Roman" w:hAnsi="Times New Roman" w:eastAsia="宋体" w:cs="Times New Roman"/>
          <w:szCs w:val="21"/>
        </w:rPr>
        <w:t>卒中</w:t>
      </w:r>
      <w:r>
        <w:rPr>
          <w:rFonts w:ascii="Times New Roman" w:hAnsi="Times New Roman" w:eastAsia="宋体" w:cs="Times New Roman"/>
          <w:szCs w:val="21"/>
        </w:rPr>
        <w:t>绿色通道运行流程由串联调整为并联</w:t>
      </w:r>
      <w:r>
        <w:rPr>
          <w:rFonts w:ascii="Times New Roman" w:hAnsi="Times New Roman" w:eastAsia="宋体" w:cs="Times New Roman"/>
          <w:color w:val="00B0F0"/>
          <w:szCs w:val="21"/>
        </w:rPr>
        <w:fldChar w:fldCharType="begin"/>
      </w:r>
      <w:r>
        <w:rPr>
          <w:rFonts w:ascii="Times New Roman" w:hAnsi="Times New Roman" w:eastAsia="宋体" w:cs="Times New Roman"/>
          <w:color w:val="00B0F0"/>
          <w:szCs w:val="21"/>
        </w:rPr>
        <w:instrText xml:space="preserve"> ADDIN KYMRREF{5D6499C8-72F5-4840-A6CA-48671723836E}53</w:instrText>
      </w:r>
      <w:r>
        <w:rPr>
          <w:rFonts w:ascii="Times New Roman" w:hAnsi="Times New Roman" w:eastAsia="宋体" w:cs="Times New Roman"/>
          <w:color w:val="00B0F0"/>
          <w:szCs w:val="21"/>
        </w:rPr>
        <w:fldChar w:fldCharType="separate"/>
      </w:r>
      <w:r>
        <w:rPr>
          <w:rFonts w:ascii="Times New Roman" w:hAnsi="Times New Roman" w:eastAsia="宋体" w:cs="Times New Roman"/>
          <w:color w:val="FF0000"/>
          <w:szCs w:val="21"/>
          <w:vertAlign w:val="superscript"/>
        </w:rPr>
        <w:t>[21]</w:t>
      </w:r>
      <w:r>
        <w:rPr>
          <w:rFonts w:ascii="Times New Roman" w:hAnsi="Times New Roman" w:eastAsia="宋体" w:cs="Times New Roman"/>
          <w:color w:val="00B0F0"/>
          <w:szCs w:val="21"/>
        </w:rPr>
        <w:fldChar w:fldCharType="end"/>
      </w:r>
      <w:r>
        <w:rPr>
          <w:rFonts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szCs w:val="21"/>
        </w:rPr>
        <w:t>三级医院就诊患者数量较多，</w:t>
      </w:r>
      <w:bookmarkStart w:id="17" w:name="_Hlk182833032"/>
      <w:r>
        <w:rPr>
          <w:rFonts w:ascii="Times New Roman" w:hAnsi="Times New Roman" w:eastAsia="宋体" w:cs="Times New Roman"/>
          <w:szCs w:val="21"/>
        </w:rPr>
        <w:t>医院占地面积大，</w:t>
      </w:r>
      <w:bookmarkEnd w:id="17"/>
      <w:r>
        <w:rPr>
          <w:rFonts w:ascii="Times New Roman" w:hAnsi="Times New Roman" w:eastAsia="宋体" w:cs="Times New Roman"/>
          <w:szCs w:val="21"/>
        </w:rPr>
        <w:t>平车使用率高，</w:t>
      </w:r>
      <w:bookmarkStart w:id="18" w:name="_Hlk182833073"/>
      <w:r>
        <w:rPr>
          <w:rFonts w:ascii="Times New Roman" w:hAnsi="Times New Roman" w:eastAsia="宋体" w:cs="Times New Roman"/>
          <w:szCs w:val="21"/>
        </w:rPr>
        <w:t>导致等待平车以及转运过程的时间延长，未来可由设备完善的卒中病房取代</w:t>
      </w:r>
      <w:r>
        <w:rPr>
          <w:rFonts w:hint="eastAsia" w:ascii="Times New Roman" w:hAnsi="Times New Roman" w:eastAsia="宋体" w:cs="Times New Roman"/>
          <w:szCs w:val="21"/>
        </w:rPr>
        <w:t>住院部溶栓病房</w:t>
      </w:r>
      <w:r>
        <w:rPr>
          <w:rFonts w:ascii="Times New Roman" w:hAnsi="Times New Roman" w:eastAsia="宋体" w:cs="Times New Roman"/>
          <w:szCs w:val="21"/>
        </w:rPr>
        <w:t>，以节省转运时间。</w:t>
      </w:r>
      <w:bookmarkEnd w:id="18"/>
      <w:r>
        <w:rPr>
          <w:rFonts w:ascii="Times New Roman" w:hAnsi="Times New Roman" w:eastAsia="宋体" w:cs="Times New Roman"/>
          <w:szCs w:val="21"/>
        </w:rPr>
        <w:t>同时还需加强多学科以及院内多部门协作，</w:t>
      </w:r>
      <w:bookmarkStart w:id="19" w:name="_Hlk182833118"/>
      <w:r>
        <w:rPr>
          <w:rFonts w:ascii="Times New Roman" w:hAnsi="Times New Roman" w:eastAsia="宋体" w:cs="Times New Roman"/>
          <w:szCs w:val="21"/>
        </w:rPr>
        <w:t>提升急诊科接诊医师和卒中团队的专业技能水平，</w:t>
      </w:r>
      <w:bookmarkEnd w:id="19"/>
      <w:r>
        <w:rPr>
          <w:rFonts w:ascii="Times New Roman" w:hAnsi="Times New Roman" w:eastAsia="宋体" w:cs="Times New Roman"/>
          <w:szCs w:val="21"/>
        </w:rPr>
        <w:t>进一步提高脑卒中救治效率。</w:t>
      </w:r>
      <w:bookmarkStart w:id="20" w:name="_Hlk182833155"/>
      <w:r>
        <w:rPr>
          <w:rFonts w:ascii="Times New Roman" w:hAnsi="Times New Roman" w:eastAsia="宋体" w:cs="Times New Roman"/>
          <w:szCs w:val="21"/>
        </w:rPr>
        <w:t>尽管大部分三级医院卒中中心已逐步落实卒中绿色通道流程由串联到并联的转变，但仍有很大的改善空间。</w:t>
      </w:r>
      <w:bookmarkEnd w:id="20"/>
      <w:r>
        <w:rPr>
          <w:rFonts w:ascii="Times New Roman" w:hAnsi="Times New Roman" w:eastAsia="宋体" w:cs="Times New Roman"/>
          <w:szCs w:val="21"/>
        </w:rPr>
        <w:t>而二级医院患者量相对较少，就诊的AIS患者排队分诊时间短，</w:t>
      </w:r>
      <w:bookmarkStart w:id="21" w:name="_Hlk182833204"/>
      <w:r>
        <w:rPr>
          <w:rFonts w:ascii="Times New Roman" w:hAnsi="Times New Roman" w:eastAsia="宋体" w:cs="Times New Roman"/>
          <w:szCs w:val="21"/>
        </w:rPr>
        <w:t>部分患者直接在急诊科接受静脉溶栓治疗，</w:t>
      </w:r>
      <w:bookmarkEnd w:id="21"/>
      <w:r>
        <w:rPr>
          <w:rFonts w:ascii="Times New Roman" w:hAnsi="Times New Roman" w:eastAsia="宋体" w:cs="Times New Roman"/>
          <w:szCs w:val="21"/>
        </w:rPr>
        <w:t>多数可由急诊科分诊后直接到达神经内科专科病房，或越过分诊流程直接由救护车送至神经内科，因此DNT相对缩短。</w:t>
      </w:r>
      <w:bookmarkStart w:id="22" w:name="_Hlk182833221"/>
      <w:r>
        <w:rPr>
          <w:rFonts w:ascii="Times New Roman" w:hAnsi="Times New Roman" w:eastAsia="宋体" w:cs="Times New Roman"/>
          <w:szCs w:val="21"/>
        </w:rPr>
        <w:t>未来应继续贯彻落实国家“百万减残工程”相关政策，加强区域医疗体系建设，在各级医院卒中中心投入更多的硬件设施，提升医务人员卒中救治能力。</w:t>
      </w:r>
      <w:bookmarkEnd w:id="22"/>
    </w:p>
    <w:p w14:paraId="477725EE">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在</w:t>
      </w:r>
      <w:r>
        <w:rPr>
          <w:rFonts w:hint="eastAsia" w:ascii="Times New Roman" w:hAnsi="Times New Roman" w:eastAsia="宋体" w:cs="Times New Roman"/>
          <w:szCs w:val="21"/>
        </w:rPr>
        <w:t>静脉溶栓</w:t>
      </w:r>
      <w:r>
        <w:rPr>
          <w:rFonts w:ascii="Times New Roman" w:hAnsi="Times New Roman" w:eastAsia="宋体" w:cs="Times New Roman"/>
          <w:szCs w:val="21"/>
        </w:rPr>
        <w:t>的药物选择方面，</w:t>
      </w:r>
      <w:bookmarkStart w:id="23" w:name="_Hlk184544027"/>
      <w:r>
        <w:rPr>
          <w:rFonts w:ascii="Times New Roman" w:hAnsi="Times New Roman" w:eastAsia="宋体" w:cs="Times New Roman"/>
          <w:szCs w:val="21"/>
        </w:rPr>
        <w:t>各级医院卒中中心均以rt-PA为主，只有少部分发病时间</w:t>
      </w:r>
      <w:r>
        <w:rPr>
          <w:rFonts w:hint="eastAsia" w:ascii="Times New Roman" w:hAnsi="Times New Roman" w:eastAsia="宋体" w:cs="Times New Roman"/>
          <w:szCs w:val="21"/>
        </w:rPr>
        <w:t>＞</w:t>
      </w:r>
      <w:r>
        <w:rPr>
          <w:rFonts w:ascii="Times New Roman" w:hAnsi="Times New Roman" w:eastAsia="宋体" w:cs="Times New Roman"/>
          <w:szCs w:val="21"/>
        </w:rPr>
        <w:t>4.5</w:t>
      </w:r>
      <w:r>
        <w:rPr>
          <w:rFonts w:hint="eastAsia" w:ascii="Times New Roman" w:hAnsi="Times New Roman" w:eastAsia="宋体" w:cs="Times New Roman"/>
          <w:szCs w:val="21"/>
        </w:rPr>
        <w:t xml:space="preserve"> h</w:t>
      </w:r>
      <w:r>
        <w:rPr>
          <w:rFonts w:ascii="Times New Roman" w:hAnsi="Times New Roman" w:eastAsia="宋体" w:cs="Times New Roman"/>
          <w:szCs w:val="21"/>
        </w:rPr>
        <w:t>的患者使用尿激酶。</w:t>
      </w:r>
      <w:bookmarkEnd w:id="23"/>
      <w:bookmarkStart w:id="24" w:name="_Hlk184544044"/>
      <w:bookmarkStart w:id="25" w:name="_Hlk182762745"/>
      <w:r>
        <w:rPr>
          <w:rFonts w:ascii="Times New Roman" w:hAnsi="Times New Roman" w:eastAsia="宋体" w:cs="Times New Roman"/>
          <w:szCs w:val="21"/>
        </w:rPr>
        <w:t>我国二、三级医院卒中中心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并发症的发生率分别为14.53%和11.11%</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KYMRREF{5D6499C8-72F5-4840-A6CA-48671723836E}51</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[11]</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，昆明市二级医院卒中中心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并发症的发生率为17.46%，高于三级医院卒中中心的14.65%，而</w:t>
      </w:r>
      <w:bookmarkEnd w:id="24"/>
      <w:bookmarkEnd w:id="25"/>
      <w:r>
        <w:rPr>
          <w:rFonts w:ascii="Times New Roman" w:hAnsi="Times New Roman" w:eastAsia="宋体" w:cs="Times New Roman"/>
          <w:szCs w:val="21"/>
        </w:rPr>
        <w:t>无论是在三级医院还是二级医院，</w:t>
      </w:r>
      <w:r>
        <w:rPr>
          <w:rFonts w:hint="eastAsia" w:ascii="Times New Roman" w:hAnsi="Times New Roman" w:eastAsia="宋体" w:cs="Times New Roman"/>
          <w:szCs w:val="21"/>
        </w:rPr>
        <w:t>静脉溶栓</w:t>
      </w:r>
      <w:r>
        <w:rPr>
          <w:rFonts w:ascii="Times New Roman" w:hAnsi="Times New Roman" w:eastAsia="宋体" w:cs="Times New Roman"/>
          <w:szCs w:val="21"/>
        </w:rPr>
        <w:t>后并发症的发生率均高于全国平均水平，这与云南省医疗发展水平相对滞后有一定关系。其中，牙龈出血是常见的并发症之一，二、三级医院卒中中心的牙龈出血发生率分别为7.90%和4.97%。临床实践发现合并牙龈炎、牙周炎或口腔环境较差的患者更容易在静脉溶栓后出现牙龈出血，一项关于云南省农村老年人牙龈出血的相关因素研究指出</w:t>
      </w:r>
      <w:r>
        <w:rPr>
          <w:rFonts w:hint="eastAsia" w:ascii="Times New Roman" w:hAnsi="Times New Roman" w:eastAsia="宋体" w:cs="Times New Roman"/>
          <w:szCs w:val="21"/>
        </w:rPr>
        <w:t>，</w:t>
      </w:r>
      <w:r>
        <w:rPr>
          <w:rFonts w:ascii="Times New Roman" w:hAnsi="Times New Roman" w:eastAsia="宋体" w:cs="Times New Roman"/>
          <w:szCs w:val="21"/>
        </w:rPr>
        <w:t>少数民族、受教育水平低以及经济条件较差地区的老年人牙龈出血检出率更高</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KYMRREF{5D6499C8-72F5-4840-A6CA-48671723836E}60</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[22]</w:t>
      </w:r>
      <w:r>
        <w:rPr>
          <w:rFonts w:ascii="Times New Roman" w:hAnsi="Times New Roman" w:eastAsia="宋体" w:cs="Times New Roman"/>
          <w:szCs w:val="21"/>
        </w:rPr>
        <w:fldChar w:fldCharType="end"/>
      </w:r>
      <w:r>
        <w:rPr>
          <w:rFonts w:ascii="Times New Roman" w:hAnsi="Times New Roman" w:eastAsia="宋体" w:cs="Times New Roman"/>
          <w:szCs w:val="21"/>
        </w:rPr>
        <w:t>。二级医院卒中中心收治的</w:t>
      </w:r>
      <w:r>
        <w:rPr>
          <w:rFonts w:hint="eastAsia" w:ascii="Times New Roman" w:hAnsi="Times New Roman" w:eastAsia="宋体" w:cs="Times New Roman"/>
          <w:szCs w:val="21"/>
        </w:rPr>
        <w:t>AIS</w:t>
      </w:r>
      <w:r>
        <w:rPr>
          <w:rFonts w:ascii="Times New Roman" w:hAnsi="Times New Roman" w:eastAsia="宋体" w:cs="Times New Roman"/>
          <w:szCs w:val="21"/>
        </w:rPr>
        <w:t>患者</w:t>
      </w:r>
      <w:bookmarkStart w:id="26" w:name="_Hlk184544235"/>
      <w:r>
        <w:rPr>
          <w:rFonts w:ascii="Times New Roman" w:hAnsi="Times New Roman" w:eastAsia="宋体" w:cs="Times New Roman"/>
          <w:szCs w:val="21"/>
        </w:rPr>
        <w:t>主要来自于</w:t>
      </w:r>
      <w:bookmarkEnd w:id="26"/>
      <w:r>
        <w:rPr>
          <w:rFonts w:ascii="Times New Roman" w:hAnsi="Times New Roman" w:eastAsia="宋体" w:cs="Times New Roman"/>
          <w:szCs w:val="21"/>
        </w:rPr>
        <w:t>农村、城市偏远地区及部分少数民族地区，这在一定程度解释了其静脉溶栓后牙龈出血发生率较高的情况。从</w:t>
      </w:r>
      <w:r>
        <w:rPr>
          <w:rFonts w:hint="eastAsia" w:ascii="Times New Roman" w:hAnsi="Times New Roman" w:eastAsia="宋体" w:cs="Times New Roman"/>
          <w:szCs w:val="21"/>
        </w:rPr>
        <w:t>静脉溶栓</w:t>
      </w:r>
      <w:r>
        <w:rPr>
          <w:rFonts w:ascii="Times New Roman" w:hAnsi="Times New Roman" w:eastAsia="宋体" w:cs="Times New Roman"/>
          <w:szCs w:val="21"/>
        </w:rPr>
        <w:t>治疗后总体并发症的发生率来看，三级医院卒中中心与二级医院卒中中心医疗水平之间存在一定差距，为确保各级医院卒中中心工作的质量，严格开展</w:t>
      </w:r>
      <w:r>
        <w:rPr>
          <w:rFonts w:hint="eastAsia" w:ascii="Times New Roman" w:hAnsi="Times New Roman" w:eastAsia="宋体" w:cs="Times New Roman"/>
          <w:szCs w:val="21"/>
        </w:rPr>
        <w:t>质量控制</w:t>
      </w:r>
      <w:r>
        <w:rPr>
          <w:rFonts w:ascii="Times New Roman" w:hAnsi="Times New Roman" w:eastAsia="宋体" w:cs="Times New Roman"/>
          <w:szCs w:val="21"/>
        </w:rPr>
        <w:t>工作是不可或缺的环节。</w:t>
      </w:r>
    </w:p>
    <w:p w14:paraId="6255A133">
      <w:pPr>
        <w:spacing w:line="360" w:lineRule="auto"/>
        <w:ind w:firstLine="420"/>
        <w:rPr>
          <w:rFonts w:ascii="Times New Roman" w:hAnsi="Times New Roman" w:eastAsia="宋体" w:cs="Times New Roman"/>
          <w:szCs w:val="21"/>
        </w:rPr>
      </w:pPr>
      <w:bookmarkStart w:id="27" w:name="_Hlk182832704"/>
      <w:bookmarkStart w:id="28" w:name="_Hlk182769483"/>
      <w:bookmarkStart w:id="29" w:name="_Hlk182834778"/>
      <w:r>
        <w:rPr>
          <w:rFonts w:ascii="Times New Roman" w:hAnsi="Times New Roman" w:eastAsia="宋体" w:cs="Times New Roman"/>
          <w:szCs w:val="21"/>
        </w:rPr>
        <w:t>本研究存在一定的局限性，首先，</w:t>
      </w:r>
      <w:r>
        <w:rPr>
          <w:rFonts w:hint="eastAsia" w:ascii="Times New Roman" w:hAnsi="Times New Roman" w:eastAsia="宋体" w:cs="Times New Roman"/>
          <w:szCs w:val="21"/>
        </w:rPr>
        <w:t>本研究</w:t>
      </w:r>
      <w:r>
        <w:rPr>
          <w:rFonts w:ascii="Times New Roman" w:hAnsi="Times New Roman" w:eastAsia="宋体" w:cs="Times New Roman"/>
          <w:szCs w:val="21"/>
        </w:rPr>
        <w:t>只针对静脉溶栓率及绿色通道运行流程涉及的指标进行了分析，缺少AIS患者静脉溶栓前的神经功能缺损程度以及治疗后神经功能恢复情况、预后的数据</w:t>
      </w:r>
      <w:r>
        <w:rPr>
          <w:rFonts w:hint="eastAsia" w:ascii="Times New Roman" w:hAnsi="Times New Roman" w:eastAsia="宋体" w:cs="Times New Roman"/>
          <w:szCs w:val="21"/>
        </w:rPr>
        <w:t>分析</w:t>
      </w:r>
      <w:r>
        <w:rPr>
          <w:rFonts w:ascii="Times New Roman" w:hAnsi="Times New Roman" w:eastAsia="宋体" w:cs="Times New Roman"/>
          <w:szCs w:val="21"/>
        </w:rPr>
        <w:t>；其次，虽然随着卒中中心建设不断推进，</w:t>
      </w:r>
      <w:r>
        <w:rPr>
          <w:rFonts w:hint="eastAsia" w:ascii="Times New Roman" w:hAnsi="Times New Roman" w:eastAsia="宋体" w:cs="Times New Roman"/>
          <w:szCs w:val="21"/>
        </w:rPr>
        <w:t>静脉溶栓</w:t>
      </w:r>
      <w:r>
        <w:rPr>
          <w:rFonts w:ascii="Times New Roman" w:hAnsi="Times New Roman" w:eastAsia="宋体" w:cs="Times New Roman"/>
          <w:szCs w:val="21"/>
        </w:rPr>
        <w:t>率有所提升，但没有具体分析卒中中心建设前后各项指标的对比情况。未来的研究</w:t>
      </w:r>
      <w:r>
        <w:rPr>
          <w:rFonts w:hint="eastAsia" w:ascii="Times New Roman" w:hAnsi="Times New Roman" w:eastAsia="宋体" w:cs="Times New Roman"/>
          <w:szCs w:val="21"/>
        </w:rPr>
        <w:t>需要</w:t>
      </w:r>
      <w:r>
        <w:rPr>
          <w:rFonts w:ascii="Times New Roman" w:hAnsi="Times New Roman" w:eastAsia="宋体" w:cs="Times New Roman"/>
          <w:szCs w:val="21"/>
        </w:rPr>
        <w:t>进一步完整地收集静脉溶栓患者的基线、结局、预后等资料进行分析</w:t>
      </w:r>
      <w:bookmarkEnd w:id="27"/>
      <w:r>
        <w:rPr>
          <w:rFonts w:ascii="Times New Roman" w:hAnsi="Times New Roman" w:eastAsia="宋体" w:cs="Times New Roman"/>
          <w:szCs w:val="21"/>
        </w:rPr>
        <w:t>。</w:t>
      </w:r>
    </w:p>
    <w:p w14:paraId="1E69E71F">
      <w:pPr>
        <w:spacing w:line="360" w:lineRule="auto"/>
        <w:ind w:firstLine="420"/>
        <w:rPr>
          <w:rFonts w:ascii="Times New Roman" w:hAnsi="Times New Roman" w:eastAsia="宋体" w:cs="Times New Roman"/>
          <w:szCs w:val="21"/>
        </w:rPr>
      </w:pPr>
      <w:r>
        <w:rPr>
          <w:rFonts w:ascii="Times New Roman" w:hAnsi="Times New Roman" w:eastAsia="宋体" w:cs="Times New Roman"/>
          <w:szCs w:val="21"/>
        </w:rPr>
        <w:t>综上所述，2019</w:t>
      </w:r>
      <w:r>
        <w:rPr>
          <w:rFonts w:hint="eastAsia" w:ascii="Times New Roman" w:hAnsi="Times New Roman" w:eastAsia="宋体" w:cs="Times New Roman"/>
          <w:szCs w:val="21"/>
        </w:rPr>
        <w:t>—</w:t>
      </w:r>
      <w:r>
        <w:rPr>
          <w:rFonts w:ascii="Times New Roman" w:hAnsi="Times New Roman" w:eastAsia="宋体" w:cs="Times New Roman"/>
          <w:szCs w:val="21"/>
        </w:rPr>
        <w:t>2022年昆明市各级医院卒中中心静脉溶栓率上升，ONT、DNT有所缩短，卒中中心建设有一定成效，但三级医院与二级医院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之间</w:t>
      </w:r>
      <w:r>
        <w:rPr>
          <w:rFonts w:hint="eastAsia" w:ascii="Times New Roman" w:hAnsi="Times New Roman" w:eastAsia="宋体" w:cs="Times New Roman"/>
          <w:szCs w:val="21"/>
        </w:rPr>
        <w:t>仍</w:t>
      </w:r>
      <w:r>
        <w:rPr>
          <w:rFonts w:ascii="Times New Roman" w:hAnsi="Times New Roman" w:eastAsia="宋体" w:cs="Times New Roman"/>
          <w:szCs w:val="21"/>
        </w:rPr>
        <w:t>存在一定差距，卒中救治流程还需进一步优化。</w:t>
      </w:r>
    </w:p>
    <w:p w14:paraId="2BD4E5A0">
      <w:pPr>
        <w:spacing w:line="360" w:lineRule="auto"/>
        <w:rPr>
          <w:rFonts w:ascii="Times New Roman" w:hAnsi="Times New Roman" w:eastAsia="宋体" w:cs="Times New Roman"/>
          <w:szCs w:val="21"/>
        </w:rPr>
      </w:pPr>
    </w:p>
    <w:bookmarkEnd w:id="28"/>
    <w:p w14:paraId="3A9D8927">
      <w:pPr>
        <w:spacing w:line="360" w:lineRule="auto"/>
        <w:jc w:val="center"/>
        <w:rPr>
          <w:rFonts w:ascii="Times New Roman" w:hAnsi="Times New Roman" w:eastAsia="宋体" w:cs="Times New Roman"/>
          <w:szCs w:val="21"/>
        </w:rPr>
      </w:pPr>
      <w:r>
        <w:rPr>
          <w:rFonts w:ascii="Times New Roman" w:hAnsi="Times New Roman" w:eastAsia="宋体" w:cs="Times New Roman"/>
          <w:b/>
          <w:szCs w:val="21"/>
        </w:rPr>
        <w:t>参考文献</w:t>
      </w:r>
    </w:p>
    <w:p w14:paraId="48A36014">
      <w:pPr>
        <w:spacing w:line="360" w:lineRule="auto"/>
        <w:rPr>
          <w:rFonts w:ascii="Times New Roman" w:hAnsi="Times New Roman" w:eastAsia="宋体" w:cs="Times New Roman"/>
          <w:szCs w:val="21"/>
        </w:rPr>
      </w:pPr>
    </w:p>
    <w:p w14:paraId="3EA9C0F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w:t>
      </w:r>
      <w:r>
        <w:rPr>
          <w:rFonts w:ascii="Times New Roman" w:hAnsi="Times New Roman" w:eastAsia="宋体" w:cs="Times New Roman"/>
          <w:szCs w:val="21"/>
        </w:rPr>
        <w:tab/>
      </w:r>
      <w:r>
        <w:rPr>
          <w:rFonts w:ascii="Times New Roman" w:hAnsi="Times New Roman" w:eastAsia="宋体" w:cs="Times New Roman"/>
          <w:szCs w:val="21"/>
        </w:rPr>
        <w:t>Liu L, Chen W, Zhou H, et al. Chinese Stroke Association guidelines for clinical management of cerebrovascular disorders: executive summary and 2019 update of clinical management of ischaemic cerebrovascular diseases</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Vasc Neurol, 2020,</w:t>
      </w:r>
      <w:r>
        <w:rPr>
          <w:rFonts w:hint="eastAsia" w:ascii="Times New Roman" w:hAnsi="Times New Roman" w:eastAsia="宋体" w:cs="Times New Roman"/>
          <w:szCs w:val="21"/>
        </w:rPr>
        <w:t xml:space="preserve"> </w:t>
      </w:r>
      <w:r>
        <w:rPr>
          <w:rFonts w:ascii="Times New Roman" w:hAnsi="Times New Roman" w:eastAsia="宋体" w:cs="Times New Roman"/>
          <w:szCs w:val="21"/>
        </w:rPr>
        <w:t>5(2):</w:t>
      </w:r>
      <w:r>
        <w:rPr>
          <w:rFonts w:hint="eastAsia" w:ascii="Times New Roman" w:hAnsi="Times New Roman" w:eastAsia="宋体" w:cs="Times New Roman"/>
          <w:szCs w:val="21"/>
        </w:rPr>
        <w:t xml:space="preserve"> </w:t>
      </w:r>
      <w:r>
        <w:rPr>
          <w:rFonts w:ascii="Times New Roman" w:hAnsi="Times New Roman" w:eastAsia="宋体" w:cs="Times New Roman"/>
          <w:szCs w:val="21"/>
        </w:rPr>
        <w:t>159-176.</w:t>
      </w:r>
    </w:p>
    <w:p w14:paraId="115CE4E8">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w:t>
      </w:r>
      <w:r>
        <w:rPr>
          <w:rFonts w:ascii="Times New Roman" w:hAnsi="Times New Roman" w:eastAsia="宋体" w:cs="Times New Roman"/>
          <w:szCs w:val="21"/>
        </w:rPr>
        <w:tab/>
      </w:r>
      <w:r>
        <w:rPr>
          <w:rFonts w:ascii="Times New Roman" w:hAnsi="Times New Roman" w:eastAsia="宋体" w:cs="Times New Roman"/>
          <w:szCs w:val="21"/>
        </w:rPr>
        <w:t>Wang W, Jiang B, Sun H, et al. Prevalence, incidence, and mortality of stroke in China: results from a nationwide population-based survey of 480 687 adults</w:t>
      </w:r>
      <w:r>
        <w:rPr>
          <w:rFonts w:hint="eastAsia" w:ascii="Times New Roman" w:hAnsi="Times New Roman" w:eastAsia="宋体" w:cs="Times New Roman"/>
          <w:szCs w:val="21"/>
        </w:rPr>
        <w:t xml:space="preserve"> </w:t>
      </w:r>
      <w:r>
        <w:rPr>
          <w:rFonts w:ascii="Times New Roman" w:hAnsi="Times New Roman" w:eastAsia="宋体" w:cs="Times New Roman"/>
          <w:szCs w:val="21"/>
        </w:rPr>
        <w:t>[J]. Circulation, 2017,</w:t>
      </w:r>
      <w:r>
        <w:rPr>
          <w:rFonts w:hint="eastAsia" w:ascii="Times New Roman" w:hAnsi="Times New Roman" w:eastAsia="宋体" w:cs="Times New Roman"/>
          <w:szCs w:val="21"/>
        </w:rPr>
        <w:t xml:space="preserve"> </w:t>
      </w:r>
      <w:r>
        <w:rPr>
          <w:rFonts w:ascii="Times New Roman" w:hAnsi="Times New Roman" w:eastAsia="宋体" w:cs="Times New Roman"/>
          <w:szCs w:val="21"/>
        </w:rPr>
        <w:t>135(8):</w:t>
      </w:r>
      <w:r>
        <w:rPr>
          <w:rFonts w:hint="eastAsia" w:ascii="Times New Roman" w:hAnsi="Times New Roman" w:eastAsia="宋体" w:cs="Times New Roman"/>
          <w:szCs w:val="21"/>
        </w:rPr>
        <w:t xml:space="preserve"> </w:t>
      </w:r>
      <w:r>
        <w:rPr>
          <w:rFonts w:ascii="Times New Roman" w:hAnsi="Times New Roman" w:eastAsia="宋体" w:cs="Times New Roman"/>
          <w:szCs w:val="21"/>
        </w:rPr>
        <w:t>759-771.</w:t>
      </w:r>
    </w:p>
    <w:p w14:paraId="33C64098">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eastAsia="宋体" w:cs="Times New Roman"/>
          <w:szCs w:val="21"/>
        </w:rPr>
        <w:tab/>
      </w:r>
      <w:r>
        <w:rPr>
          <w:rFonts w:ascii="Times New Roman" w:hAnsi="Times New Roman" w:eastAsia="宋体" w:cs="Times New Roman"/>
          <w:szCs w:val="21"/>
        </w:rPr>
        <w:t>Muruet W, Rudd A, Wolfe C, et al. Long-term survival after intravenous thrombolysis for ischemic stroke: a propensity score-matched cohort with up to 10-year follow-up</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2018,</w:t>
      </w:r>
      <w:r>
        <w:rPr>
          <w:rFonts w:hint="eastAsia" w:ascii="Times New Roman" w:hAnsi="Times New Roman" w:eastAsia="宋体" w:cs="Times New Roman"/>
          <w:szCs w:val="21"/>
        </w:rPr>
        <w:t xml:space="preserve"> </w:t>
      </w:r>
      <w:r>
        <w:rPr>
          <w:rFonts w:ascii="Times New Roman" w:hAnsi="Times New Roman" w:eastAsia="宋体" w:cs="Times New Roman"/>
          <w:szCs w:val="21"/>
        </w:rPr>
        <w:t>49(3):</w:t>
      </w:r>
      <w:r>
        <w:rPr>
          <w:rFonts w:hint="eastAsia" w:ascii="Times New Roman" w:hAnsi="Times New Roman" w:eastAsia="宋体" w:cs="Times New Roman"/>
          <w:szCs w:val="21"/>
        </w:rPr>
        <w:t xml:space="preserve"> </w:t>
      </w:r>
      <w:r>
        <w:rPr>
          <w:rFonts w:ascii="Times New Roman" w:hAnsi="Times New Roman" w:eastAsia="宋体" w:cs="Times New Roman"/>
          <w:szCs w:val="21"/>
        </w:rPr>
        <w:t>607-613.</w:t>
      </w:r>
    </w:p>
    <w:p w14:paraId="57A8D66B">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[4]</w:t>
      </w:r>
      <w:r>
        <w:rPr>
          <w:rFonts w:ascii="Times New Roman" w:hAnsi="Times New Roman" w:eastAsia="宋体" w:cs="Times New Roman"/>
          <w:szCs w:val="21"/>
        </w:rPr>
        <w:tab/>
      </w:r>
      <w:r>
        <w:rPr>
          <w:rFonts w:ascii="Times New Roman" w:hAnsi="Times New Roman" w:eastAsia="宋体" w:cs="Times New Roman"/>
          <w:szCs w:val="21"/>
        </w:rPr>
        <w:t>Shen Y, Chao BH, Cao L, et al. Stroke center care and outcome: results from the CSPPC stroke program</w:t>
      </w:r>
      <w:r>
        <w:rPr>
          <w:rFonts w:hint="eastAsia" w:ascii="Times New Roman" w:hAnsi="Times New Roman" w:eastAsia="宋体" w:cs="Times New Roman"/>
          <w:szCs w:val="21"/>
        </w:rPr>
        <w:t xml:space="preserve"> </w:t>
      </w:r>
      <w:r>
        <w:rPr>
          <w:rFonts w:ascii="Times New Roman" w:hAnsi="Times New Roman" w:eastAsia="宋体" w:cs="Times New Roman"/>
          <w:szCs w:val="21"/>
        </w:rPr>
        <w:t>[J]. Transl Stroke Res, 2020,</w:t>
      </w:r>
      <w:r>
        <w:rPr>
          <w:rFonts w:hint="eastAsia" w:ascii="Times New Roman" w:hAnsi="Times New Roman" w:eastAsia="宋体" w:cs="Times New Roman"/>
          <w:szCs w:val="21"/>
        </w:rPr>
        <w:t xml:space="preserve"> </w:t>
      </w:r>
      <w:r>
        <w:rPr>
          <w:rFonts w:ascii="Times New Roman" w:hAnsi="Times New Roman" w:eastAsia="宋体" w:cs="Times New Roman"/>
          <w:szCs w:val="21"/>
        </w:rPr>
        <w:t>11(3):</w:t>
      </w:r>
      <w:r>
        <w:rPr>
          <w:rFonts w:hint="eastAsia" w:ascii="Times New Roman" w:hAnsi="Times New Roman" w:eastAsia="宋体" w:cs="Times New Roman"/>
          <w:szCs w:val="21"/>
        </w:rPr>
        <w:t xml:space="preserve"> </w:t>
      </w:r>
      <w:r>
        <w:rPr>
          <w:rFonts w:ascii="Times New Roman" w:hAnsi="Times New Roman" w:eastAsia="宋体" w:cs="Times New Roman"/>
          <w:szCs w:val="21"/>
        </w:rPr>
        <w:t>377-386.</w:t>
      </w:r>
    </w:p>
    <w:p w14:paraId="0336A07D">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[5]</w:t>
      </w:r>
      <w:r>
        <w:rPr>
          <w:rFonts w:ascii="Times New Roman" w:hAnsi="Times New Roman" w:eastAsia="宋体" w:cs="Times New Roman"/>
          <w:szCs w:val="21"/>
        </w:rPr>
        <w:tab/>
      </w:r>
      <w:r>
        <w:rPr>
          <w:rFonts w:ascii="Times New Roman" w:hAnsi="Times New Roman" w:eastAsia="宋体" w:cs="Times New Roman"/>
          <w:szCs w:val="21"/>
        </w:rPr>
        <w:t>《中国卒中中心报告2022》编写组</w:t>
      </w:r>
      <w:r>
        <w:rPr>
          <w:rFonts w:hint="eastAsia" w:ascii="Times New Roman" w:hAnsi="Times New Roman" w:eastAsia="宋体" w:cs="Times New Roman"/>
          <w:szCs w:val="21"/>
        </w:rPr>
        <w:t>,</w:t>
      </w:r>
      <w:r>
        <w:rPr>
          <w:rFonts w:ascii="Times New Roman" w:hAnsi="Times New Roman" w:eastAsia="宋体" w:cs="Times New Roman"/>
          <w:szCs w:val="21"/>
        </w:rPr>
        <w:t xml:space="preserve"> 王陇德</w:t>
      </w:r>
      <w:r>
        <w:rPr>
          <w:rFonts w:hint="eastAsia" w:ascii="Times New Roman" w:hAnsi="Times New Roman" w:eastAsia="宋体" w:cs="Times New Roman"/>
          <w:szCs w:val="21"/>
        </w:rPr>
        <w:t xml:space="preserve">. </w:t>
      </w:r>
      <w:r>
        <w:rPr>
          <w:rFonts w:ascii="Times New Roman" w:hAnsi="Times New Roman" w:eastAsia="宋体" w:cs="Times New Roman"/>
          <w:szCs w:val="21"/>
        </w:rPr>
        <w:t>《中国卒中中心报告2022》概要</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中国脑血管病杂志,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2024,</w:t>
      </w:r>
      <w:r>
        <w:rPr>
          <w:rFonts w:hint="eastAsia" w:ascii="Times New Roman" w:hAnsi="Times New Roman" w:eastAsia="宋体" w:cs="Times New Roman"/>
          <w:szCs w:val="21"/>
        </w:rPr>
        <w:t xml:space="preserve"> </w:t>
      </w:r>
      <w:r>
        <w:rPr>
          <w:rFonts w:ascii="Times New Roman" w:hAnsi="Times New Roman" w:eastAsia="宋体" w:cs="Times New Roman"/>
          <w:szCs w:val="21"/>
        </w:rPr>
        <w:t>21(8):</w:t>
      </w:r>
      <w:r>
        <w:rPr>
          <w:rFonts w:hint="eastAsia" w:ascii="Times New Roman" w:hAnsi="Times New Roman" w:eastAsia="宋体" w:cs="Times New Roman"/>
          <w:szCs w:val="21"/>
        </w:rPr>
        <w:t xml:space="preserve"> </w:t>
      </w:r>
      <w:r>
        <w:rPr>
          <w:rFonts w:ascii="Times New Roman" w:hAnsi="Times New Roman" w:eastAsia="宋体" w:cs="Times New Roman"/>
          <w:szCs w:val="21"/>
        </w:rPr>
        <w:t>565-576.</w:t>
      </w:r>
    </w:p>
    <w:p w14:paraId="61B7982D">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[6]</w:t>
      </w:r>
      <w:r>
        <w:rPr>
          <w:rFonts w:ascii="Times New Roman" w:hAnsi="Times New Roman" w:eastAsia="宋体" w:cs="Times New Roman"/>
          <w:szCs w:val="21"/>
        </w:rPr>
        <w:tab/>
      </w:r>
      <w:r>
        <w:rPr>
          <w:rFonts w:ascii="Times New Roman" w:hAnsi="Times New Roman" w:eastAsia="宋体" w:cs="Times New Roman"/>
          <w:szCs w:val="21"/>
        </w:rPr>
        <w:t>李镒冲, 刘世炜, 曾新颖,</w:t>
      </w:r>
      <w:r>
        <w:rPr>
          <w:rFonts w:hint="eastAsia" w:ascii="Times New Roman" w:hAnsi="Times New Roman" w:eastAsia="宋体" w:cs="Times New Roman"/>
          <w:szCs w:val="21"/>
        </w:rPr>
        <w:t xml:space="preserve"> </w:t>
      </w:r>
      <w:r>
        <w:rPr>
          <w:rFonts w:ascii="Times New Roman" w:hAnsi="Times New Roman" w:eastAsia="宋体" w:cs="Times New Roman"/>
          <w:szCs w:val="21"/>
        </w:rPr>
        <w:t>等. 1990～2016年中国及省级行政区心血管病疾病负担报告</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中国循环杂志,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34(8):</w:t>
      </w:r>
      <w:r>
        <w:rPr>
          <w:rFonts w:hint="eastAsia" w:ascii="Times New Roman" w:hAnsi="Times New Roman" w:eastAsia="宋体" w:cs="Times New Roman"/>
          <w:szCs w:val="21"/>
        </w:rPr>
        <w:t xml:space="preserve"> </w:t>
      </w:r>
      <w:r>
        <w:rPr>
          <w:rFonts w:ascii="Times New Roman" w:hAnsi="Times New Roman" w:eastAsia="宋体" w:cs="Times New Roman"/>
          <w:szCs w:val="21"/>
        </w:rPr>
        <w:t>729-740.</w:t>
      </w:r>
    </w:p>
    <w:p w14:paraId="5B55DC1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[7]</w:t>
      </w:r>
      <w:r>
        <w:rPr>
          <w:rFonts w:ascii="Times New Roman" w:hAnsi="Times New Roman" w:eastAsia="宋体" w:cs="Times New Roman"/>
          <w:szCs w:val="21"/>
        </w:rPr>
        <w:tab/>
      </w:r>
      <w:r>
        <w:rPr>
          <w:rFonts w:ascii="Times New Roman" w:hAnsi="Times New Roman" w:eastAsia="宋体" w:cs="Times New Roman"/>
          <w:szCs w:val="21"/>
        </w:rPr>
        <w:t>申静蓉, 王旭明, 崔文龙,</w:t>
      </w:r>
      <w:r>
        <w:rPr>
          <w:rFonts w:hint="eastAsia" w:ascii="Times New Roman" w:hAnsi="Times New Roman" w:eastAsia="宋体" w:cs="Times New Roman"/>
          <w:szCs w:val="21"/>
        </w:rPr>
        <w:t xml:space="preserve"> </w:t>
      </w:r>
      <w:r>
        <w:rPr>
          <w:rFonts w:ascii="Times New Roman" w:hAnsi="Times New Roman" w:eastAsia="宋体" w:cs="Times New Roman"/>
          <w:szCs w:val="21"/>
        </w:rPr>
        <w:t>等. 云南省汉族、纳西族和白族农村居民脑卒中疾病负担及其对家庭经济影响</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中国公共卫生,</w:t>
      </w:r>
      <w:r>
        <w:rPr>
          <w:rFonts w:hint="eastAsia" w:ascii="Times New Roman" w:hAnsi="Times New Roman" w:eastAsia="宋体" w:cs="Times New Roman"/>
          <w:szCs w:val="21"/>
        </w:rPr>
        <w:t xml:space="preserve"> </w:t>
      </w:r>
      <w:r>
        <w:rPr>
          <w:rFonts w:ascii="Times New Roman" w:hAnsi="Times New Roman" w:eastAsia="宋体" w:cs="Times New Roman"/>
          <w:szCs w:val="21"/>
        </w:rPr>
        <w:t>2022,</w:t>
      </w:r>
      <w:r>
        <w:rPr>
          <w:rFonts w:hint="eastAsia" w:ascii="Times New Roman" w:hAnsi="Times New Roman" w:eastAsia="宋体" w:cs="Times New Roman"/>
          <w:szCs w:val="21"/>
        </w:rPr>
        <w:t xml:space="preserve"> </w:t>
      </w:r>
      <w:r>
        <w:rPr>
          <w:rFonts w:ascii="Times New Roman" w:hAnsi="Times New Roman" w:eastAsia="宋体" w:cs="Times New Roman"/>
          <w:szCs w:val="21"/>
        </w:rPr>
        <w:t>38(4):</w:t>
      </w:r>
      <w:r>
        <w:rPr>
          <w:rFonts w:hint="eastAsia" w:ascii="Times New Roman" w:hAnsi="Times New Roman" w:eastAsia="宋体" w:cs="Times New Roman"/>
          <w:szCs w:val="21"/>
        </w:rPr>
        <w:t xml:space="preserve"> </w:t>
      </w:r>
      <w:r>
        <w:rPr>
          <w:rFonts w:ascii="Times New Roman" w:hAnsi="Times New Roman" w:eastAsia="宋体" w:cs="Times New Roman"/>
          <w:szCs w:val="21"/>
        </w:rPr>
        <w:t>430-433.</w:t>
      </w:r>
    </w:p>
    <w:p w14:paraId="07E9B58E">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[8]</w:t>
      </w:r>
      <w:r>
        <w:rPr>
          <w:rFonts w:ascii="Times New Roman" w:hAnsi="Times New Roman" w:eastAsia="宋体" w:cs="Times New Roman"/>
          <w:szCs w:val="21"/>
        </w:rPr>
        <w:tab/>
      </w:r>
      <w:r>
        <w:rPr>
          <w:rFonts w:ascii="Times New Roman" w:hAnsi="Times New Roman" w:eastAsia="宋体" w:cs="Times New Roman"/>
          <w:szCs w:val="21"/>
        </w:rPr>
        <w:t>王亚楠, 吴思缈, 刘鸣. 中国脑卒中15年变化趋势和特点</w:t>
      </w:r>
      <w:r>
        <w:rPr>
          <w:rFonts w:hint="eastAsia" w:ascii="Times New Roman" w:hAnsi="Times New Roman" w:eastAsia="宋体" w:cs="Times New Roman"/>
          <w:szCs w:val="21"/>
        </w:rPr>
        <w:t xml:space="preserve"> </w:t>
      </w:r>
      <w:r>
        <w:rPr>
          <w:rFonts w:ascii="Times New Roman" w:hAnsi="Times New Roman" w:eastAsia="宋体" w:cs="Times New Roman"/>
          <w:szCs w:val="21"/>
        </w:rPr>
        <w:t>[J]. 华西医学,</w:t>
      </w:r>
      <w:r>
        <w:rPr>
          <w:rFonts w:hint="eastAsia" w:ascii="Times New Roman" w:hAnsi="Times New Roman" w:eastAsia="宋体" w:cs="Times New Roman"/>
          <w:szCs w:val="21"/>
        </w:rPr>
        <w:t xml:space="preserve"> </w:t>
      </w:r>
      <w:r>
        <w:rPr>
          <w:rFonts w:ascii="Times New Roman" w:hAnsi="Times New Roman" w:eastAsia="宋体" w:cs="Times New Roman"/>
          <w:szCs w:val="21"/>
        </w:rPr>
        <w:t>2021,</w:t>
      </w:r>
      <w:r>
        <w:rPr>
          <w:rFonts w:hint="eastAsia" w:ascii="Times New Roman" w:hAnsi="Times New Roman" w:eastAsia="宋体" w:cs="Times New Roman"/>
          <w:szCs w:val="21"/>
        </w:rPr>
        <w:t xml:space="preserve"> </w:t>
      </w:r>
      <w:r>
        <w:rPr>
          <w:rFonts w:ascii="Times New Roman" w:hAnsi="Times New Roman" w:eastAsia="宋体" w:cs="Times New Roman"/>
          <w:szCs w:val="21"/>
        </w:rPr>
        <w:t>36(6):</w:t>
      </w:r>
      <w:r>
        <w:rPr>
          <w:rFonts w:hint="eastAsia" w:ascii="Times New Roman" w:hAnsi="Times New Roman" w:eastAsia="宋体" w:cs="Times New Roman"/>
          <w:szCs w:val="21"/>
        </w:rPr>
        <w:t xml:space="preserve"> </w:t>
      </w:r>
      <w:r>
        <w:rPr>
          <w:rFonts w:ascii="Times New Roman" w:hAnsi="Times New Roman" w:eastAsia="宋体" w:cs="Times New Roman"/>
          <w:szCs w:val="21"/>
        </w:rPr>
        <w:t>803-807.</w:t>
      </w:r>
    </w:p>
    <w:p w14:paraId="2BE6AF7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[9]</w:t>
      </w:r>
      <w:r>
        <w:rPr>
          <w:rFonts w:ascii="Times New Roman" w:hAnsi="Times New Roman" w:eastAsia="宋体" w:cs="Times New Roman"/>
          <w:szCs w:val="21"/>
        </w:rPr>
        <w:tab/>
      </w:r>
      <w:r>
        <w:rPr>
          <w:rFonts w:ascii="Times New Roman" w:hAnsi="Times New Roman" w:eastAsia="宋体" w:cs="Times New Roman"/>
          <w:szCs w:val="21"/>
        </w:rPr>
        <w:t>杨永芳, 邵英, 秦明芳,</w:t>
      </w:r>
      <w:r>
        <w:rPr>
          <w:rFonts w:hint="eastAsia" w:ascii="Times New Roman" w:hAnsi="Times New Roman" w:eastAsia="宋体" w:cs="Times New Roman"/>
          <w:szCs w:val="21"/>
        </w:rPr>
        <w:t xml:space="preserve"> </w:t>
      </w:r>
      <w:r>
        <w:rPr>
          <w:rFonts w:ascii="Times New Roman" w:hAnsi="Times New Roman" w:eastAsia="宋体" w:cs="Times New Roman"/>
          <w:szCs w:val="21"/>
        </w:rPr>
        <w:t>等. 2014～2018年云南省居民脑血管病死亡病例特征</w:t>
      </w:r>
      <w:r>
        <w:rPr>
          <w:rFonts w:hint="eastAsia" w:ascii="Times New Roman" w:hAnsi="Times New Roman" w:eastAsia="宋体" w:cs="Times New Roman"/>
          <w:szCs w:val="21"/>
        </w:rPr>
        <w:t xml:space="preserve"> </w:t>
      </w:r>
      <w:r>
        <w:rPr>
          <w:rFonts w:ascii="Times New Roman" w:hAnsi="Times New Roman" w:eastAsia="宋体" w:cs="Times New Roman"/>
          <w:szCs w:val="21"/>
        </w:rPr>
        <w:t>[J]. 预防医学论坛,</w:t>
      </w:r>
      <w:r>
        <w:rPr>
          <w:rFonts w:hint="eastAsia" w:ascii="Times New Roman" w:hAnsi="Times New Roman" w:eastAsia="宋体" w:cs="Times New Roman"/>
          <w:szCs w:val="21"/>
        </w:rPr>
        <w:t xml:space="preserve"> </w:t>
      </w:r>
      <w:r>
        <w:rPr>
          <w:rFonts w:ascii="Times New Roman" w:hAnsi="Times New Roman" w:eastAsia="宋体" w:cs="Times New Roman"/>
          <w:szCs w:val="21"/>
        </w:rPr>
        <w:t>2020,</w:t>
      </w:r>
      <w:r>
        <w:rPr>
          <w:rFonts w:hint="eastAsia" w:ascii="Times New Roman" w:hAnsi="Times New Roman" w:eastAsia="宋体" w:cs="Times New Roman"/>
          <w:szCs w:val="21"/>
        </w:rPr>
        <w:t xml:space="preserve"> </w:t>
      </w:r>
      <w:r>
        <w:rPr>
          <w:rFonts w:ascii="Times New Roman" w:hAnsi="Times New Roman" w:eastAsia="宋体" w:cs="Times New Roman"/>
          <w:szCs w:val="21"/>
        </w:rPr>
        <w:t>26(1):</w:t>
      </w:r>
      <w:r>
        <w:rPr>
          <w:rFonts w:hint="eastAsia" w:ascii="Times New Roman" w:hAnsi="Times New Roman" w:eastAsia="宋体" w:cs="Times New Roman"/>
          <w:szCs w:val="21"/>
        </w:rPr>
        <w:t xml:space="preserve"> </w:t>
      </w:r>
      <w:r>
        <w:rPr>
          <w:rFonts w:ascii="Times New Roman" w:hAnsi="Times New Roman" w:eastAsia="宋体" w:cs="Times New Roman"/>
          <w:szCs w:val="21"/>
        </w:rPr>
        <w:t>33-35.</w:t>
      </w:r>
    </w:p>
    <w:p w14:paraId="4BE69936">
      <w:pPr>
        <w:spacing w:line="360" w:lineRule="auto"/>
        <w:ind w:left="735" w:hanging="735" w:hangingChars="350"/>
        <w:rPr>
          <w:rFonts w:ascii="Times New Roman" w:hAnsi="Times New Roman" w:eastAsia="宋体" w:cs="Times New Roman"/>
          <w:szCs w:val="21"/>
        </w:rPr>
      </w:pPr>
      <w:r>
        <w:rPr>
          <w:rFonts w:ascii="Times New Roman" w:hAnsi="Times New Roman" w:eastAsia="宋体" w:cs="Times New Roman"/>
          <w:szCs w:val="21"/>
        </w:rPr>
        <w:t>[10]</w:t>
      </w:r>
      <w:r>
        <w:rPr>
          <w:rFonts w:ascii="Times New Roman" w:hAnsi="Times New Roman" w:eastAsia="宋体" w:cs="Times New Roman"/>
          <w:szCs w:val="21"/>
        </w:rPr>
        <w:tab/>
      </w:r>
      <w:r>
        <w:rPr>
          <w:rFonts w:ascii="Times New Roman" w:hAnsi="Times New Roman" w:eastAsia="宋体" w:cs="Times New Roman"/>
          <w:szCs w:val="21"/>
        </w:rPr>
        <w:t>张婕. 昆明市防治卒中中心建设对脑卒中绿色通道建设成效的影响</w:t>
      </w:r>
      <w:r>
        <w:rPr>
          <w:rFonts w:hint="eastAsia" w:ascii="Times New Roman" w:hAnsi="Times New Roman" w:eastAsia="宋体" w:cs="Times New Roman"/>
          <w:szCs w:val="21"/>
        </w:rPr>
        <w:t xml:space="preserve"> </w:t>
      </w:r>
      <w:r>
        <w:rPr>
          <w:rFonts w:ascii="Times New Roman" w:hAnsi="Times New Roman" w:eastAsia="宋体" w:cs="Times New Roman"/>
          <w:szCs w:val="21"/>
        </w:rPr>
        <w:t>[D]</w:t>
      </w:r>
      <w:r>
        <w:rPr>
          <w:rFonts w:hint="eastAsia" w:ascii="Times New Roman" w:hAnsi="Times New Roman" w:eastAsia="宋体" w:cs="Times New Roman"/>
          <w:szCs w:val="21"/>
        </w:rPr>
        <w:t>. 昆明</w:t>
      </w:r>
      <w:r>
        <w:rPr>
          <w:rFonts w:ascii="Times New Roman" w:hAnsi="Times New Roman" w:eastAsia="宋体" w:cs="Times New Roman"/>
          <w:szCs w:val="21"/>
        </w:rPr>
        <w:t>:</w:t>
      </w:r>
      <w:r>
        <w:rPr>
          <w:rFonts w:hint="eastAsia" w:ascii="Times New Roman" w:hAnsi="Times New Roman" w:eastAsia="宋体" w:cs="Times New Roman"/>
          <w:szCs w:val="21"/>
        </w:rPr>
        <w:t xml:space="preserve"> 昆明医科大学, </w:t>
      </w:r>
      <w:r>
        <w:rPr>
          <w:rFonts w:ascii="Times New Roman" w:hAnsi="Times New Roman" w:eastAsia="宋体" w:cs="Times New Roman"/>
          <w:szCs w:val="21"/>
        </w:rPr>
        <w:t>2024.</w:t>
      </w:r>
    </w:p>
    <w:p w14:paraId="689087CE">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[11]</w:t>
      </w:r>
      <w:r>
        <w:rPr>
          <w:rFonts w:ascii="Times New Roman" w:hAnsi="Times New Roman" w:eastAsia="宋体" w:cs="Times New Roman"/>
          <w:szCs w:val="21"/>
        </w:rPr>
        <w:tab/>
      </w:r>
      <w:r>
        <w:rPr>
          <w:rFonts w:ascii="Times New Roman" w:hAnsi="Times New Roman" w:eastAsia="宋体" w:cs="Times New Roman"/>
          <w:szCs w:val="21"/>
        </w:rPr>
        <w:t>Ye Q, Zhai F, Chao B, et al. Rates of intravenous thrombolysis and endovascular therapy for acute ischaemic stroke in China between 2019 and 2020</w:t>
      </w:r>
      <w:r>
        <w:rPr>
          <w:rFonts w:hint="eastAsia" w:ascii="Times New Roman" w:hAnsi="Times New Roman" w:eastAsia="宋体" w:cs="Times New Roman"/>
          <w:szCs w:val="21"/>
        </w:rPr>
        <w:t xml:space="preserve"> </w:t>
      </w:r>
      <w:r>
        <w:rPr>
          <w:rFonts w:ascii="Times New Roman" w:hAnsi="Times New Roman" w:eastAsia="宋体" w:cs="Times New Roman"/>
          <w:szCs w:val="21"/>
        </w:rPr>
        <w:t>[J]. Lancet Reg Health West Pac, 2022,</w:t>
      </w:r>
      <w:r>
        <w:rPr>
          <w:rFonts w:hint="eastAsia" w:ascii="Times New Roman" w:hAnsi="Times New Roman" w:eastAsia="宋体" w:cs="Times New Roman"/>
          <w:szCs w:val="21"/>
        </w:rPr>
        <w:t xml:space="preserve"> </w:t>
      </w:r>
      <w:r>
        <w:rPr>
          <w:rFonts w:ascii="Times New Roman" w:hAnsi="Times New Roman" w:eastAsia="宋体" w:cs="Times New Roman"/>
          <w:szCs w:val="21"/>
        </w:rPr>
        <w:t>21:</w:t>
      </w:r>
      <w:r>
        <w:rPr>
          <w:rFonts w:hint="eastAsia" w:ascii="Times New Roman" w:hAnsi="Times New Roman" w:eastAsia="宋体" w:cs="Times New Roman"/>
          <w:szCs w:val="21"/>
        </w:rPr>
        <w:t xml:space="preserve"> </w:t>
      </w:r>
      <w:r>
        <w:rPr>
          <w:rFonts w:ascii="Times New Roman" w:hAnsi="Times New Roman" w:eastAsia="宋体" w:cs="Times New Roman"/>
          <w:szCs w:val="21"/>
        </w:rPr>
        <w:t>100406.</w:t>
      </w:r>
    </w:p>
    <w:p w14:paraId="0BB6C5D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[12]</w:t>
      </w:r>
      <w:r>
        <w:rPr>
          <w:rFonts w:ascii="Times New Roman" w:hAnsi="Times New Roman" w:eastAsia="宋体" w:cs="Times New Roman"/>
          <w:szCs w:val="21"/>
        </w:rPr>
        <w:tab/>
      </w:r>
      <w:r>
        <w:rPr>
          <w:rFonts w:ascii="Times New Roman" w:hAnsi="Times New Roman" w:eastAsia="宋体" w:cs="Times New Roman"/>
          <w:szCs w:val="21"/>
        </w:rPr>
        <w:t>魏珍玉, 杨晓玲, 陈淼. 二级医院在卒中中心建设中的作用分析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中国卒中杂志,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14(12):</w:t>
      </w:r>
      <w:r>
        <w:rPr>
          <w:rFonts w:hint="eastAsia" w:ascii="Times New Roman" w:hAnsi="Times New Roman" w:eastAsia="宋体" w:cs="Times New Roman"/>
          <w:szCs w:val="21"/>
        </w:rPr>
        <w:t xml:space="preserve"> </w:t>
      </w:r>
      <w:r>
        <w:rPr>
          <w:rFonts w:ascii="Times New Roman" w:hAnsi="Times New Roman" w:eastAsia="宋体" w:cs="Times New Roman"/>
          <w:szCs w:val="21"/>
        </w:rPr>
        <w:t>1238-1242.</w:t>
      </w:r>
    </w:p>
    <w:p w14:paraId="7DD0F1C4">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[13]</w:t>
      </w:r>
      <w:r>
        <w:rPr>
          <w:rFonts w:ascii="Times New Roman" w:hAnsi="Times New Roman" w:eastAsia="宋体" w:cs="Times New Roman"/>
          <w:szCs w:val="21"/>
        </w:rPr>
        <w:tab/>
      </w:r>
      <w:r>
        <w:rPr>
          <w:rFonts w:ascii="Times New Roman" w:hAnsi="Times New Roman" w:eastAsia="宋体" w:cs="Times New Roman"/>
          <w:szCs w:val="21"/>
        </w:rPr>
        <w:t>Chen Y, Li J, Dang C, et al. Impact of stroke center certification on rt-PA thrombolysis after acute ischemic stroke in South China from 2015 to 2020</w:t>
      </w:r>
      <w:r>
        <w:rPr>
          <w:rFonts w:hint="eastAsia" w:ascii="Times New Roman" w:hAnsi="Times New Roman" w:eastAsia="宋体" w:cs="Times New Roman"/>
          <w:szCs w:val="21"/>
        </w:rPr>
        <w:t xml:space="preserve"> </w:t>
      </w:r>
      <w:r>
        <w:rPr>
          <w:rFonts w:ascii="Times New Roman" w:hAnsi="Times New Roman" w:eastAsia="宋体" w:cs="Times New Roman"/>
          <w:szCs w:val="21"/>
        </w:rPr>
        <w:t>[J]. Int J Stroke, 2022,</w:t>
      </w:r>
      <w:r>
        <w:rPr>
          <w:rFonts w:hint="eastAsia" w:ascii="Times New Roman" w:hAnsi="Times New Roman" w:eastAsia="宋体" w:cs="Times New Roman"/>
          <w:szCs w:val="21"/>
        </w:rPr>
        <w:t xml:space="preserve"> </w:t>
      </w:r>
      <w:r>
        <w:rPr>
          <w:rFonts w:ascii="Times New Roman" w:hAnsi="Times New Roman" w:eastAsia="宋体" w:cs="Times New Roman"/>
          <w:szCs w:val="21"/>
        </w:rPr>
        <w:t>17(5):</w:t>
      </w:r>
      <w:r>
        <w:rPr>
          <w:rFonts w:hint="eastAsia" w:ascii="Times New Roman" w:hAnsi="Times New Roman" w:eastAsia="宋体" w:cs="Times New Roman"/>
          <w:szCs w:val="21"/>
        </w:rPr>
        <w:t xml:space="preserve"> </w:t>
      </w:r>
      <w:r>
        <w:rPr>
          <w:rFonts w:ascii="Times New Roman" w:hAnsi="Times New Roman" w:eastAsia="宋体" w:cs="Times New Roman"/>
          <w:szCs w:val="21"/>
        </w:rPr>
        <w:t>559-565.</w:t>
      </w:r>
    </w:p>
    <w:p w14:paraId="53D7E78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[14]</w:t>
      </w:r>
      <w:r>
        <w:rPr>
          <w:rFonts w:ascii="Times New Roman" w:hAnsi="Times New Roman" w:eastAsia="宋体" w:cs="Times New Roman"/>
          <w:szCs w:val="21"/>
        </w:rPr>
        <w:tab/>
      </w:r>
      <w:r>
        <w:rPr>
          <w:rFonts w:ascii="Times New Roman" w:hAnsi="Times New Roman" w:eastAsia="宋体" w:cs="Times New Roman"/>
          <w:szCs w:val="21"/>
        </w:rPr>
        <w:t>董望梅, 彭小祥, 肖祎男. 2020～2021年湖北省急性缺血性脑卒中静脉溶栓率和血管内治疗率分析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卒中与神经疾病,</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30(4):</w:t>
      </w:r>
      <w:r>
        <w:rPr>
          <w:rFonts w:hint="eastAsia" w:ascii="Times New Roman" w:hAnsi="Times New Roman" w:eastAsia="宋体" w:cs="Times New Roman"/>
          <w:szCs w:val="21"/>
        </w:rPr>
        <w:t xml:space="preserve"> </w:t>
      </w:r>
      <w:r>
        <w:rPr>
          <w:rFonts w:ascii="Times New Roman" w:hAnsi="Times New Roman" w:eastAsia="宋体" w:cs="Times New Roman"/>
          <w:szCs w:val="21"/>
        </w:rPr>
        <w:t>348-351.</w:t>
      </w:r>
    </w:p>
    <w:p w14:paraId="1CDA4C03">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[15]</w:t>
      </w:r>
      <w:r>
        <w:rPr>
          <w:rFonts w:ascii="Times New Roman" w:hAnsi="Times New Roman" w:eastAsia="宋体" w:cs="Times New Roman"/>
          <w:szCs w:val="21"/>
        </w:rPr>
        <w:tab/>
      </w:r>
      <w:r>
        <w:rPr>
          <w:rFonts w:ascii="Times New Roman" w:hAnsi="Times New Roman" w:eastAsia="宋体" w:cs="Times New Roman"/>
          <w:szCs w:val="21"/>
        </w:rPr>
        <w:t>Powers WJ, Rabinstein AA, Ackerson T, et al. Guidelines for the early management of patients with acute ischemic stroke: 2019 update to the 2018 guidelines for the early management of acute ischemic stroke: a guideline for healthcare professionals from the American Heart Association/American Stroke Association</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2019,</w:t>
      </w:r>
      <w:r>
        <w:rPr>
          <w:rFonts w:hint="eastAsia" w:ascii="Times New Roman" w:hAnsi="Times New Roman" w:eastAsia="宋体" w:cs="Times New Roman"/>
          <w:szCs w:val="21"/>
        </w:rPr>
        <w:t xml:space="preserve"> </w:t>
      </w:r>
      <w:r>
        <w:rPr>
          <w:rFonts w:ascii="Times New Roman" w:hAnsi="Times New Roman" w:eastAsia="宋体" w:cs="Times New Roman"/>
          <w:szCs w:val="21"/>
        </w:rPr>
        <w:t>50(12):</w:t>
      </w:r>
      <w:r>
        <w:rPr>
          <w:rFonts w:hint="eastAsia" w:ascii="Times New Roman" w:hAnsi="Times New Roman" w:eastAsia="宋体" w:cs="Times New Roman"/>
          <w:szCs w:val="21"/>
        </w:rPr>
        <w:t xml:space="preserve"> </w:t>
      </w:r>
      <w:r>
        <w:rPr>
          <w:rFonts w:ascii="Times New Roman" w:hAnsi="Times New Roman" w:eastAsia="宋体" w:cs="Times New Roman"/>
          <w:szCs w:val="21"/>
        </w:rPr>
        <w:t>e344-e418.</w:t>
      </w:r>
    </w:p>
    <w:p w14:paraId="7DA2CF60">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[16]</w:t>
      </w:r>
      <w:r>
        <w:rPr>
          <w:rFonts w:ascii="Times New Roman" w:hAnsi="Times New Roman" w:eastAsia="宋体" w:cs="Times New Roman"/>
          <w:szCs w:val="21"/>
        </w:rPr>
        <w:tab/>
      </w:r>
      <w:r>
        <w:rPr>
          <w:rFonts w:ascii="Times New Roman" w:hAnsi="Times New Roman" w:eastAsia="宋体" w:cs="Times New Roman"/>
          <w:szCs w:val="21"/>
        </w:rPr>
        <w:t>Wangqin R, Laskowitz DT, Wang Y, et al. International comparison of patient characteristics and quality of care for ischemic stroke: analysis of the china national stroke registry and the American Heart Association get with the guidelines--stroke program</w:t>
      </w:r>
      <w:r>
        <w:rPr>
          <w:rFonts w:hint="eastAsia" w:ascii="Times New Roman" w:hAnsi="Times New Roman" w:eastAsia="宋体" w:cs="Times New Roman"/>
          <w:szCs w:val="21"/>
        </w:rPr>
        <w:t xml:space="preserve"> </w:t>
      </w:r>
      <w:r>
        <w:rPr>
          <w:rFonts w:ascii="Times New Roman" w:hAnsi="Times New Roman" w:eastAsia="宋体" w:cs="Times New Roman"/>
          <w:szCs w:val="21"/>
        </w:rPr>
        <w:t>[J]. J Am Heart Assoc, 2018,</w:t>
      </w:r>
      <w:r>
        <w:rPr>
          <w:rFonts w:hint="eastAsia" w:ascii="Times New Roman" w:hAnsi="Times New Roman" w:eastAsia="宋体" w:cs="Times New Roman"/>
          <w:szCs w:val="21"/>
        </w:rPr>
        <w:t xml:space="preserve"> </w:t>
      </w:r>
      <w:r>
        <w:rPr>
          <w:rFonts w:ascii="Times New Roman" w:hAnsi="Times New Roman" w:eastAsia="宋体" w:cs="Times New Roman"/>
          <w:szCs w:val="21"/>
        </w:rPr>
        <w:t>7(20):</w:t>
      </w:r>
      <w:r>
        <w:rPr>
          <w:rFonts w:hint="eastAsia" w:ascii="Times New Roman" w:hAnsi="Times New Roman" w:eastAsia="宋体" w:cs="Times New Roman"/>
          <w:szCs w:val="21"/>
        </w:rPr>
        <w:t xml:space="preserve"> </w:t>
      </w:r>
      <w:r>
        <w:rPr>
          <w:rFonts w:ascii="Times New Roman" w:hAnsi="Times New Roman" w:eastAsia="宋体" w:cs="Times New Roman"/>
          <w:szCs w:val="21"/>
        </w:rPr>
        <w:t>e010623.</w:t>
      </w:r>
    </w:p>
    <w:p w14:paraId="69FA903B">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[17]</w:t>
      </w:r>
      <w:r>
        <w:rPr>
          <w:rFonts w:ascii="Times New Roman" w:hAnsi="Times New Roman" w:eastAsia="宋体" w:cs="Times New Roman"/>
          <w:szCs w:val="21"/>
        </w:rPr>
        <w:tab/>
      </w:r>
      <w:r>
        <w:rPr>
          <w:rFonts w:ascii="Times New Roman" w:hAnsi="Times New Roman" w:eastAsia="宋体" w:cs="Times New Roman"/>
          <w:szCs w:val="21"/>
        </w:rPr>
        <w:t>《中国卒中中心报告2022》编写组</w:t>
      </w:r>
      <w:r>
        <w:rPr>
          <w:rFonts w:hint="eastAsia" w:ascii="Times New Roman" w:hAnsi="Times New Roman" w:eastAsia="宋体" w:cs="Times New Roman"/>
          <w:szCs w:val="21"/>
        </w:rPr>
        <w:t>,</w:t>
      </w:r>
      <w:r>
        <w:rPr>
          <w:rFonts w:ascii="Times New Roman" w:hAnsi="Times New Roman" w:eastAsia="宋体" w:cs="Times New Roman"/>
          <w:szCs w:val="21"/>
        </w:rPr>
        <w:t xml:space="preserve"> 王陇德</w:t>
      </w:r>
      <w:r>
        <w:rPr>
          <w:rFonts w:hint="eastAsia" w:ascii="Times New Roman" w:hAnsi="Times New Roman" w:eastAsia="宋体" w:cs="Times New Roman"/>
          <w:szCs w:val="21"/>
        </w:rPr>
        <w:t xml:space="preserve">. </w:t>
      </w:r>
      <w:r>
        <w:rPr>
          <w:rFonts w:ascii="Times New Roman" w:hAnsi="Times New Roman" w:eastAsia="宋体" w:cs="Times New Roman"/>
          <w:szCs w:val="21"/>
        </w:rPr>
        <w:t>《中国脑卒中防治报告2021》概要[J]. 中国脑血管病杂志,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20(11):</w:t>
      </w:r>
      <w:r>
        <w:rPr>
          <w:rFonts w:hint="eastAsia" w:ascii="Times New Roman" w:hAnsi="Times New Roman" w:eastAsia="宋体" w:cs="Times New Roman"/>
          <w:szCs w:val="21"/>
        </w:rPr>
        <w:t xml:space="preserve"> </w:t>
      </w:r>
      <w:r>
        <w:rPr>
          <w:rFonts w:ascii="Times New Roman" w:hAnsi="Times New Roman" w:eastAsia="宋体" w:cs="Times New Roman"/>
          <w:szCs w:val="21"/>
        </w:rPr>
        <w:t>783-79</w:t>
      </w:r>
      <w:r>
        <w:rPr>
          <w:rFonts w:hint="eastAsia" w:ascii="Times New Roman" w:hAnsi="Times New Roman" w:eastAsia="宋体" w:cs="Times New Roman"/>
          <w:szCs w:val="21"/>
        </w:rPr>
        <w:t>2, 封3</w:t>
      </w:r>
      <w:r>
        <w:rPr>
          <w:rFonts w:ascii="Times New Roman" w:hAnsi="Times New Roman" w:eastAsia="宋体" w:cs="Times New Roman"/>
          <w:szCs w:val="21"/>
        </w:rPr>
        <w:t>.</w:t>
      </w:r>
    </w:p>
    <w:p w14:paraId="4C7C191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[18]</w:t>
      </w:r>
      <w:r>
        <w:rPr>
          <w:rFonts w:ascii="Times New Roman" w:hAnsi="Times New Roman" w:eastAsia="宋体" w:cs="Times New Roman"/>
          <w:szCs w:val="21"/>
        </w:rPr>
        <w:tab/>
      </w:r>
      <w:r>
        <w:rPr>
          <w:rFonts w:ascii="Times New Roman" w:hAnsi="Times New Roman" w:eastAsia="宋体" w:cs="Times New Roman"/>
          <w:szCs w:val="21"/>
        </w:rPr>
        <w:t>宗黎霞, 谷鸿秋, 杨昕,</w:t>
      </w:r>
      <w:r>
        <w:rPr>
          <w:rFonts w:hint="eastAsia" w:ascii="Times New Roman" w:hAnsi="Times New Roman" w:eastAsia="宋体" w:cs="Times New Roman"/>
          <w:szCs w:val="21"/>
        </w:rPr>
        <w:t xml:space="preserve"> </w:t>
      </w:r>
      <w:r>
        <w:rPr>
          <w:rFonts w:ascii="Times New Roman" w:hAnsi="Times New Roman" w:eastAsia="宋体" w:cs="Times New Roman"/>
          <w:szCs w:val="21"/>
        </w:rPr>
        <w:t>等. 2016—2022年中国急性缺血性卒中静脉溶栓趋势及阿替普酶与尿激酶静脉溶栓院内结局比较分析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中国卒中杂志,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18(10):</w:t>
      </w:r>
      <w:r>
        <w:rPr>
          <w:rFonts w:hint="eastAsia" w:ascii="Times New Roman" w:hAnsi="Times New Roman" w:eastAsia="宋体" w:cs="Times New Roman"/>
          <w:szCs w:val="21"/>
        </w:rPr>
        <w:t xml:space="preserve"> </w:t>
      </w:r>
      <w:r>
        <w:rPr>
          <w:rFonts w:ascii="Times New Roman" w:hAnsi="Times New Roman" w:eastAsia="宋体" w:cs="Times New Roman"/>
          <w:szCs w:val="21"/>
        </w:rPr>
        <w:t>1202-1208.</w:t>
      </w:r>
    </w:p>
    <w:p w14:paraId="4FDBC2F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[19]</w:t>
      </w:r>
      <w:r>
        <w:rPr>
          <w:rFonts w:ascii="Times New Roman" w:hAnsi="Times New Roman" w:eastAsia="宋体" w:cs="Times New Roman"/>
          <w:szCs w:val="21"/>
        </w:rPr>
        <w:tab/>
      </w:r>
      <w:r>
        <w:rPr>
          <w:rFonts w:ascii="Times New Roman" w:hAnsi="Times New Roman" w:eastAsia="宋体" w:cs="Times New Roman"/>
          <w:szCs w:val="21"/>
        </w:rPr>
        <w:t>Li J, Liu J, Ma Y, et al. Imbalanced regional development of acute ischemic stroke care in emergency departments in China</w:t>
      </w:r>
      <w:r>
        <w:rPr>
          <w:rFonts w:hint="eastAsia" w:ascii="Times New Roman" w:hAnsi="Times New Roman" w:eastAsia="宋体" w:cs="Times New Roman"/>
          <w:szCs w:val="21"/>
        </w:rPr>
        <w:t xml:space="preserve"> </w:t>
      </w:r>
      <w:r>
        <w:rPr>
          <w:rFonts w:ascii="Times New Roman" w:hAnsi="Times New Roman" w:eastAsia="宋体" w:cs="Times New Roman"/>
          <w:szCs w:val="21"/>
        </w:rPr>
        <w:t>[J]. Emerg Med Int, 2019,</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3747910.</w:t>
      </w:r>
    </w:p>
    <w:p w14:paraId="3CD3C411">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[20]</w:t>
      </w:r>
      <w:r>
        <w:rPr>
          <w:rFonts w:ascii="Times New Roman" w:hAnsi="Times New Roman" w:eastAsia="宋体" w:cs="Times New Roman"/>
          <w:szCs w:val="21"/>
        </w:rPr>
        <w:tab/>
      </w:r>
      <w:r>
        <w:rPr>
          <w:rFonts w:ascii="Times New Roman" w:hAnsi="Times New Roman" w:eastAsia="宋体" w:cs="Times New Roman"/>
          <w:szCs w:val="21"/>
        </w:rPr>
        <w:t>Yan Y, Du L, Shangguan X, et al. Construction and application of a time-saving mode in China for the treatment of acute ischemic stroke</w:t>
      </w:r>
      <w:r>
        <w:rPr>
          <w:rFonts w:hint="eastAsia" w:ascii="Times New Roman" w:hAnsi="Times New Roman" w:eastAsia="宋体" w:cs="Times New Roman"/>
          <w:szCs w:val="21"/>
        </w:rPr>
        <w:t xml:space="preserve"> </w:t>
      </w:r>
      <w:r>
        <w:rPr>
          <w:rFonts w:ascii="Times New Roman" w:hAnsi="Times New Roman" w:eastAsia="宋体" w:cs="Times New Roman"/>
          <w:szCs w:val="21"/>
        </w:rPr>
        <w:t>[J]. Front Neurol, 2024,</w:t>
      </w:r>
      <w:r>
        <w:rPr>
          <w:rFonts w:hint="eastAsia" w:ascii="Times New Roman" w:hAnsi="Times New Roman" w:eastAsia="宋体" w:cs="Times New Roman"/>
          <w:szCs w:val="21"/>
        </w:rPr>
        <w:t xml:space="preserve"> </w:t>
      </w:r>
      <w:r>
        <w:rPr>
          <w:rFonts w:ascii="Times New Roman" w:hAnsi="Times New Roman" w:eastAsia="宋体" w:cs="Times New Roman"/>
          <w:szCs w:val="21"/>
        </w:rPr>
        <w:t>15:</w:t>
      </w:r>
      <w:r>
        <w:rPr>
          <w:rFonts w:hint="eastAsia" w:ascii="Times New Roman" w:hAnsi="Times New Roman" w:eastAsia="宋体" w:cs="Times New Roman"/>
          <w:szCs w:val="21"/>
        </w:rPr>
        <w:t xml:space="preserve"> </w:t>
      </w:r>
      <w:r>
        <w:rPr>
          <w:rFonts w:ascii="Times New Roman" w:hAnsi="Times New Roman" w:eastAsia="宋体" w:cs="Times New Roman"/>
          <w:szCs w:val="21"/>
        </w:rPr>
        <w:t>1367801.</w:t>
      </w:r>
    </w:p>
    <w:p w14:paraId="23159273">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[21]</w:t>
      </w:r>
      <w:r>
        <w:rPr>
          <w:rFonts w:ascii="Times New Roman" w:hAnsi="Times New Roman" w:eastAsia="宋体" w:cs="Times New Roman"/>
          <w:szCs w:val="21"/>
        </w:rPr>
        <w:tab/>
      </w:r>
      <w:r>
        <w:rPr>
          <w:rFonts w:ascii="Times New Roman" w:hAnsi="Times New Roman" w:eastAsia="宋体" w:cs="Times New Roman"/>
          <w:szCs w:val="21"/>
        </w:rPr>
        <w:t>任怡, 马青峰, 颜楚明,</w:t>
      </w:r>
      <w:r>
        <w:rPr>
          <w:rFonts w:hint="eastAsia" w:ascii="Times New Roman" w:hAnsi="Times New Roman" w:eastAsia="宋体" w:cs="Times New Roman"/>
          <w:szCs w:val="21"/>
        </w:rPr>
        <w:t xml:space="preserve"> </w:t>
      </w:r>
      <w:r>
        <w:rPr>
          <w:rFonts w:ascii="Times New Roman" w:hAnsi="Times New Roman" w:eastAsia="宋体" w:cs="Times New Roman"/>
          <w:szCs w:val="21"/>
        </w:rPr>
        <w:t>等. 我国卒中中心绿色通道建设模式与发展</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中华医学杂志,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2022,</w:t>
      </w:r>
      <w:r>
        <w:rPr>
          <w:rFonts w:hint="eastAsia" w:ascii="Times New Roman" w:hAnsi="Times New Roman" w:eastAsia="宋体" w:cs="Times New Roman"/>
          <w:szCs w:val="21"/>
        </w:rPr>
        <w:t xml:space="preserve"> </w:t>
      </w:r>
      <w:r>
        <w:rPr>
          <w:rFonts w:ascii="Times New Roman" w:hAnsi="Times New Roman" w:eastAsia="宋体" w:cs="Times New Roman"/>
          <w:szCs w:val="21"/>
        </w:rPr>
        <w:t>102(1):</w:t>
      </w:r>
      <w:r>
        <w:rPr>
          <w:rFonts w:hint="eastAsia" w:ascii="Times New Roman" w:hAnsi="Times New Roman" w:eastAsia="宋体" w:cs="Times New Roman"/>
          <w:szCs w:val="21"/>
        </w:rPr>
        <w:t xml:space="preserve"> </w:t>
      </w:r>
      <w:r>
        <w:rPr>
          <w:rFonts w:ascii="Times New Roman" w:hAnsi="Times New Roman" w:eastAsia="宋体" w:cs="Times New Roman"/>
          <w:szCs w:val="21"/>
        </w:rPr>
        <w:t>15-20.</w:t>
      </w:r>
    </w:p>
    <w:p w14:paraId="0DA00A31">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[22]</w:t>
      </w:r>
      <w:r>
        <w:rPr>
          <w:rFonts w:ascii="Times New Roman" w:hAnsi="Times New Roman" w:eastAsia="宋体" w:cs="Times New Roman"/>
          <w:szCs w:val="21"/>
        </w:rPr>
        <w:tab/>
      </w:r>
      <w:r>
        <w:rPr>
          <w:rFonts w:ascii="Times New Roman" w:hAnsi="Times New Roman" w:eastAsia="宋体" w:cs="Times New Roman"/>
          <w:szCs w:val="21"/>
        </w:rPr>
        <w:t>丁慧, 姚兰. 云南省农村65～74岁老年人牙周状况及其相关因素</w:t>
      </w:r>
      <w:r>
        <w:rPr>
          <w:rFonts w:hint="eastAsia" w:ascii="Times New Roman" w:hAnsi="Times New Roman" w:eastAsia="宋体" w:cs="Times New Roman"/>
          <w:szCs w:val="21"/>
        </w:rPr>
        <w:t xml:space="preserve"> </w:t>
      </w:r>
      <w:r>
        <w:rPr>
          <w:rFonts w:ascii="Times New Roman" w:hAnsi="Times New Roman" w:eastAsia="宋体" w:cs="Times New Roman"/>
          <w:szCs w:val="21"/>
        </w:rPr>
        <w:t>[J]. 昆明医科大学学报,</w:t>
      </w:r>
      <w:r>
        <w:rPr>
          <w:rFonts w:hint="eastAsia" w:ascii="Times New Roman" w:hAnsi="Times New Roman" w:eastAsia="宋体" w:cs="Times New Roman"/>
          <w:szCs w:val="21"/>
        </w:rPr>
        <w:t xml:space="preserve"> </w:t>
      </w:r>
      <w:r>
        <w:rPr>
          <w:rFonts w:ascii="Times New Roman" w:hAnsi="Times New Roman" w:eastAsia="宋体" w:cs="Times New Roman"/>
          <w:szCs w:val="21"/>
        </w:rPr>
        <w:t>2021,</w:t>
      </w:r>
      <w:r>
        <w:rPr>
          <w:rFonts w:hint="eastAsia" w:ascii="Times New Roman" w:hAnsi="Times New Roman" w:eastAsia="宋体" w:cs="Times New Roman"/>
          <w:szCs w:val="21"/>
        </w:rPr>
        <w:t xml:space="preserve"> </w:t>
      </w:r>
      <w:r>
        <w:rPr>
          <w:rFonts w:ascii="Times New Roman" w:hAnsi="Times New Roman" w:eastAsia="宋体" w:cs="Times New Roman"/>
          <w:szCs w:val="21"/>
        </w:rPr>
        <w:t>42(4):</w:t>
      </w:r>
      <w:r>
        <w:rPr>
          <w:rFonts w:hint="eastAsia" w:ascii="Times New Roman" w:hAnsi="Times New Roman" w:eastAsia="宋体" w:cs="Times New Roman"/>
          <w:szCs w:val="21"/>
        </w:rPr>
        <w:t xml:space="preserve"> </w:t>
      </w:r>
      <w:r>
        <w:rPr>
          <w:rFonts w:ascii="Times New Roman" w:hAnsi="Times New Roman" w:eastAsia="宋体" w:cs="Times New Roman"/>
          <w:szCs w:val="21"/>
        </w:rPr>
        <w:t>38-43.</w:t>
      </w:r>
    </w:p>
    <w:p w14:paraId="4FB3A70F">
      <w:pPr>
        <w:spacing w:line="360" w:lineRule="auto"/>
        <w:jc w:val="right"/>
        <w:rPr>
          <w:rFonts w:ascii="Times New Roman" w:hAnsi="Times New Roman" w:eastAsia="宋体" w:cs="Times New Roman"/>
          <w:szCs w:val="21"/>
        </w:rPr>
      </w:pPr>
      <w:r>
        <w:rPr>
          <w:rFonts w:hint="eastAsia" w:ascii="Times New Roman" w:hAnsi="Times New Roman" w:eastAsia="宋体" w:cs="Times New Roman"/>
          <w:szCs w:val="21"/>
        </w:rPr>
        <w:t>（收稿日期：2024-10-26）</w:t>
      </w:r>
    </w:p>
    <w:p w14:paraId="3F77396E">
      <w:pPr>
        <w:spacing w:line="360" w:lineRule="auto"/>
        <w:jc w:val="right"/>
        <w:rPr>
          <w:rFonts w:ascii="Times New Roman" w:hAnsi="Times New Roman" w:eastAsia="宋体" w:cs="Times New Roman"/>
          <w:szCs w:val="21"/>
        </w:rPr>
      </w:pPr>
      <w:r>
        <w:rPr>
          <w:rFonts w:hint="eastAsia" w:ascii="Times New Roman" w:hAnsi="Times New Roman" w:eastAsia="宋体" w:cs="Times New Roman"/>
          <w:szCs w:val="21"/>
        </w:rPr>
        <w:t>（本文编辑：）</w:t>
      </w:r>
    </w:p>
    <w:bookmarkEnd w:id="29"/>
    <w:p w14:paraId="02D6D8B7">
      <w:pPr>
        <w:spacing w:line="360" w:lineRule="auto"/>
        <w:rPr>
          <w:rFonts w:ascii="Times New Roman" w:hAnsi="Times New Roman" w:eastAsia="宋体"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Segoe MDL2 Assets">
    <w:panose1 w:val="050A0102010101010101"/>
    <w:charset w:val="00"/>
    <w:family w:val="auto"/>
    <w:pitch w:val="default"/>
    <w:sig w:usb0="00000000" w:usb1="10000000" w:usb2="00000000" w:usb3="00000000" w:csb0="00000001" w:csb1="00000000"/>
  </w:font>
  <w:font w:name="Segoe UI Variable Display Light">
    <w:panose1 w:val="00000000000000000000"/>
    <w:charset w:val="00"/>
    <w:family w:val="auto"/>
    <w:pitch w:val="default"/>
    <w:sig w:usb0="A00002FF" w:usb1="0000000B" w:usb2="00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FmNzlmNzU5ZTU1M2Q2MmMxNjYxMTlhZWRlMzFjYzIifQ=="/>
    <w:docVar w:name="KY.MR.DATA{5D6499C8-72F5-4840-A6CA-48671723836E}38" w:val="&lt;KyMRNote dbid=&quot;{5D6499C8-72F5-4840-A6CA-48671723836E}&quot; recid=&quot;38&quot; index=&quot;9&quot;&gt;&lt;Data&gt;&lt;Field id=&quot;AccessNum&quot;&gt;&lt;/Field&gt;&lt;Field id=&quot;Author&quot; FirstData=&quot;1&quot; FirstStyle=&quot;262144&quot; OtherStyle=&quot;0&quot;&gt;杨永芳;邵英;秦明芳;陈杨;肖义泽;唐娴&lt;/Field&gt;&lt;Field id=&quot;AuthorTrans&quot;&gt;&lt;/Field&gt;&lt;Field id=&quot;DOI&quot;&gt;10.16406/j.pmt.issn.1672-9153.2020.01.010&lt;/Field&gt;&lt;Field id=&quot;Editor&quot;&gt;&lt;/Field&gt;&lt;Field id=&quot;FmtTitle&quot;&gt;&lt;/Field&gt;&lt;Field id=&quot;FullAuthor&quot;&gt;&lt;/Field&gt;&lt;Field id=&quot;ISSN&quot;&gt;1672-9153&lt;/Field&gt;&lt;Field id=&quot;Issue&quot;&gt;01&lt;/Field&gt;&lt;Field id=&quot;LIID&quot;&gt;38&lt;/Field&gt;&lt;Field id=&quot;Magazine&quot;&gt;预防医学论坛&lt;/Field&gt;&lt;Field id=&quot;MagazineAB&quot;&gt;&lt;/Field&gt;&lt;Field id=&quot;MagazineTrans&quot;&gt;&lt;/Field&gt;&lt;Field id=&quot;PageNum&quot;&gt;33-35&lt;/Field&gt;&lt;Field id=&quot;PubDate&quot;&gt;&lt;/Field&gt;&lt;Field id=&quot;PubPlace&quot;&gt;其他&lt;/Field&gt;&lt;Field id=&quot;PubPlaceTrans&quot;&gt;&lt;/Field&gt;&lt;Field id=&quot;PubYear&quot;&gt;2020&lt;/Field&gt;&lt;Field id=&quot;Publisher&quot;&gt; 中华预防医学会 &lt;/Field&gt;&lt;Field id=&quot;PublisherTrans&quot;&gt;&lt;/Field&gt;&lt;Field id=&quot;TITrans&quot;&gt;&lt;/Field&gt;&lt;Field id=&quot;Title&quot;&gt;2014～2018年云南省居民脑血管病死亡病例特征&lt;/Field&gt;&lt;Field id=&quot;Translator&quot;&gt;&lt;/Field&gt;&lt;Field id=&quot;Type&quot;&gt;{041D4F77-279E-4405-0002-4388361B9CFF}&lt;/Field&gt;&lt;Field id=&quot;Version&quot;&gt;&lt;/Field&gt;&lt;Field id=&quot;Vol&quot;&gt;26&lt;/Field&gt;&lt;Field id=&quot;Factor&quot;/&gt;&lt;Field id=&quot;Author2&quot;&gt;杨永芳,;邵英,;秦明芳,;&lt;/Field&gt;&lt;/Data&gt;&lt;Ref&gt;&lt;Display&gt;&lt;Text StringText=&quot;「RefIndex」&quot; StringTextOri=&quot;「RefIndex」&quot; SuperScript=&quot;true&quot;/&gt;&lt;/Display&gt;&lt;/Ref&gt;&lt;Doc&gt;&lt;Display&gt;&lt;Text StringText=&quot;杨永芳, 邵英, 秦明芳,等&quot; StringGroup=&quot;Author&quot;/&gt;_x000d__x000a__x0009__x0009__x0009_&lt;Text StringText=&quot;. &quot; StringGroup=&quot;Author&quot;/&gt;_x000d__x000a__x0009__x0009__x0009_&lt;Text StringText=&quot;2014～2018年云南省居民脑血管病死亡病例特征&quot; StringGroup=&quot;Title&quot;/&gt;_x000d__x000a__x0009__x0009__x0009_&lt;Text StringText=&quot;[J]. &quot; StringGroup=&quot;Title&quot;/&gt;_x000d__x000a__x0009__x0009__x0009_&lt;Text StringText=&quot;预防医学论坛&quot; StringGroup=&quot;Magazine&quot;/&gt;_x000d__x000a__x0009__x0009__x0009_&lt;Text StringText=&quot;,&quot; StringGroup=&quot;Magazine&quot;/&gt;_x000d__x000a__x0009__x0009__x0009_&lt;Text StringText=&quot;2020&quot; StringGroup=&quot;PubYear&quot;/&gt;_x000d__x000a__x0009__x0009__x0009_&lt;Text StringText=&quot;,&quot; StringGroup=&quot;Vol&quot;/&gt;_x000d__x000a__x0009__x0009__x0009_&lt;Text StringText=&quot;26&quot; StringGroup=&quot;Vol&quot;/&gt;_x000d__x000a__x0009__x0009__x0009_&lt;Text StringText=&quot;(&quot; StringGroup=&quot;Issue&quot;/&gt;_x000d__x000a__x0009__x0009__x0009_&lt;Text StringText=&quot;01&quot; StringGroup=&quot;Issue&quot;/&gt;_x000d__x000a__x0009__x0009__x0009_&lt;Text StringText=&quot;)&quot; StringGroup=&quot;Issue&quot;/&gt;_x000d__x000a__x0009__x0009__x0009_&lt;Text StringText=&quot;:&quot; StringGroup=&quot;PageNum&quot;/&gt;_x000d__x000a__x0009__x0009__x0009_&lt;Text StringText=&quot;33-35&quot; StringGroup=&quot;PageNum&quot;/&gt;_x000d__x000a__x0009__x0009__x0009_&lt;Text StringText=&quot;.&quot; StringGroup=&quot;PageNum&quot;/&gt;_x000d__x000a__x0009__x0009_&lt;/Display&gt;&lt;/Doc&gt;&lt;/KyMRNote&gt;"/>
    <w:docVar w:name="KY.MR.DATA{5D6499C8-72F5-4840-A6CA-48671723836E}39" w:val="&lt;KyMRNote dbid=&quot;{5D6499C8-72F5-4840-A6CA-48671723836E}&quot; recid=&quot;39&quot; index=&quot;1&quot;&gt;&lt;Data&gt;&lt;Field id=&quot;AccessNum&quot;&gt;32561535&lt;/Field&gt;&lt;Field id=&quot;Author&quot; FirstData=&quot;1&quot; FirstStyle=&quot;393216&quot; OtherStyle=&quot;0&quot;&gt;Liu L;Chen W;Zhou H;Duan W;Li S;Huo X;Xu W;Huang L;Zheng H;Liu J;Liu H;Wei Y;Xu J;Wang Y;&lt;/Field&gt;&lt;Field id=&quot;AuthorTrans&quot;&gt;&lt;/Field&gt;&lt;Field id=&quot;DOI&quot;&gt;10.1136/svn-2020-000378&lt;/Field&gt;&lt;Field id=&quot;Editor&quot;&gt;&lt;/Field&gt;&lt;Field id=&quot;FmtTitle&quot;&gt;&lt;/Field&gt;&lt;Field id=&quot;FullAuthor&quot;&gt;Liu, Liping;Chen, Weiqi;Zhou, Hongyu;Duan, Wanying;Li, Shujuan;Huo, Xiaochuan;Xu, Weihai;Huang, Li'an;Zheng, Huaguang;Liu, Jingyi;Liu, Hui;Wei, Yufei;Xu, Jie;Wang, Yongjun;&lt;/Field&gt;&lt;Field id=&quot;ISSN&quot;&gt;2059-8688&lt;/Field&gt;&lt;Field id=&quot;Issue&quot;&gt;2&lt;/Field&gt;&lt;Field id=&quot;LIID&quot;&gt;39&lt;/Field&gt;&lt;Field id=&quot;Magazine&quot;&gt;Stroke and vascular neurology&lt;/Field&gt;&lt;Field id=&quot;MagazineAB&quot;&gt;Stroke Vasc Neurol&lt;/Field&gt;&lt;Field id=&quot;MagazineTrans&quot;&gt;&lt;/Field&gt;&lt;Field id=&quot;PageNum&quot;&gt;159-176&lt;/Field&gt;&lt;Field id=&quot;PubDate&quot;&gt;Jun&lt;/Field&gt;&lt;Field id=&quot;PubPlace&quot;&gt;England&lt;/Field&gt;&lt;Field id=&quot;PubPlaceTrans&quot;&gt;&lt;/Field&gt;&lt;Field id=&quot;PubYear&quot;&gt;2020&lt;/Field&gt;&lt;Field id=&quot;Publisher&quot;&gt;BMJ Publishing Group&lt;/Field&gt;&lt;Field id=&quot;PublisherTrans&quot;&gt;&lt;/Field&gt;&lt;Field id=&quot;TITrans&quot;&gt;&lt;/Field&gt;&lt;Field id=&quot;Title&quot;&gt;Chinese Stroke Association guidelines for clinical management of cerebrovascular disorders: executive summary and 2019 update of clinical management of ischaemic cerebrovascular diseases&lt;/Field&gt;&lt;Field id=&quot;Translator&quot;&gt;&lt;/Field&gt;&lt;Field id=&quot;Type&quot;&gt;{041D4F77-279E-4405-0002-4388361B9CFF}&lt;/Field&gt;&lt;Field id=&quot;Version&quot;&gt;&lt;/Field&gt;&lt;Field id=&quot;Vol&quot;&gt;5&lt;/Field&gt;&lt;Field id=&quot;Factor&quot;&gt;4.4&lt;/Field&gt;&lt;Field id=&quot;Author2&quot;&gt;LIU,L;CHEN,W;ZHOU,H;&lt;/Field&gt;&lt;/Data&gt;&lt;Ref&gt;&lt;Display&gt;&lt;Text StringText=&quot;「RefIndex」&quot; StringTextOri=&quot;「RefIndex」&quot; SuperScript=&quot;true&quot;/&gt;&lt;/Display&gt;&lt;/Ref&gt;&lt;Doc&gt;&lt;Display&gt;&lt;Text StringText=&quot;LIU L, CHEN W, ZHOU H, et al.&quot; StringGroup=&quot;Author&quot;/&gt;_x000d__x000a__x0009__x0009__x0009_&lt;Text StringText=&quot; &quot; StringGroup=&quot;Author&quot;/&gt;_x000d__x000a__x0009__x0009__x0009_&lt;Text StringText=&quot;Chinese Stroke Association guidelines for clinical management of cerebrovascular disorders: executive summary and 2019 update of clinical management of ischaemic cerebrovascular diseases&quot; StringGroup=&quot;Title&quot;/&gt;_x000d__x000a__x0009__x0009__x0009_&lt;Text StringText=&quot;[J]. &quot; StringGroup=&quot;Title&quot;/&gt;_x000d__x000a__x0009__x0009__x0009_&lt;Text StringText=&quot;Stroke Vasc Neurol&quot; StringGroup=&quot;Magazine&quot;/&gt;_x000d__x000a__x0009__x0009__x0009_&lt;Text StringText=&quot;, &quot; StringGroup=&quot;Magazine&quot;/&gt;_x000d__x000a__x0009__x0009__x0009_&lt;Text StringText=&quot;2020&quot; StringGroup=&quot;PubYear&quot;/&gt;_x000d__x000a__x0009__x0009__x0009_&lt;Text StringText=&quot;,&quot; StringGroup=&quot;Vol&quot;/&gt;_x000d__x000a__x0009__x0009__x0009_&lt;Text StringText=&quot;5&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quot; StringGroup=&quot;PageNum&quot;/&gt;_x000d__x000a__x0009__x0009__x0009_&lt;Text StringText=&quot;159-176&quot; StringGroup=&quot;PageNum&quot;/&gt;_x000d__x000a__x0009__x0009__x0009_&lt;Text StringText=&quot;.&quot; StringGroup=&quot;PageNum&quot;/&gt;_x000d__x000a__x0009__x0009_&lt;/Display&gt;&lt;/Doc&gt;&lt;/KyMRNote&gt;"/>
    <w:docVar w:name="KY.MR.DATA{5D6499C8-72F5-4840-A6CA-48671723836E}40" w:val="&lt;KyMRNote dbid=&quot;{5D6499C8-72F5-4840-A6CA-48671723836E}&quot; recid=&quot;40&quot; index=&quot;2&quot;&gt;&lt;Data&gt;&lt;Field id=&quot;AccessNum&quot;&gt;28052979&lt;/Field&gt;&lt;Field id=&quot;Author&quot; FirstData=&quot;1&quot; FirstStyle=&quot;458752&quot; OtherStyle=&quot;0&quot;&gt;Wang W;Jiang B;Sun H;Ru X;Sun D;Wang L;Wang L;Jiang Y;Li Y;Wang Y;Chen Z;Wu S;Zhang Y;Wang D;Wang Y;Feigin VL;&lt;/Field&gt;&lt;Field id=&quot;AuthorTrans&quot;&gt;&lt;/Field&gt;&lt;Field id=&quot;DOI&quot;&gt;10.1161/CIRCULATIONAHA.116.025250&lt;/Field&gt;&lt;Field id=&quot;Editor&quot;&gt;&lt;/Field&gt;&lt;Field id=&quot;FmtTitle&quot;&gt;&lt;/Field&gt;&lt;Field id=&quot;FullAuthor&quot;&gt;Wang, Wenzhi;Jiang, Bin;Sun, Haixin;Ru, Xiaojuan;Sun, Dongling;Wang, Linhong;Wang, Limin;Jiang, Yong;Li, Yichong;Wang, Yilong;Chen, Zhenghong;Wu, Shengping;Zhang, Yazhuo;Wang, David;Wang, Yongjun;Feigin, Valery L;&lt;/Field&gt;&lt;Field id=&quot;ISSN&quot;&gt;0009-7322&lt;/Field&gt;&lt;Field id=&quot;Issue&quot;&gt;8&lt;/Field&gt;&lt;Field id=&quot;LIID&quot;&gt;40&lt;/Field&gt;&lt;Field id=&quot;Magazine&quot;&gt;Circulation&lt;/Field&gt;&lt;Field id=&quot;MagazineAB&quot;&gt;Circulation&lt;/Field&gt;&lt;Field id=&quot;MagazineTrans&quot;&gt;&lt;/Field&gt;&lt;Field id=&quot;PageNum&quot;&gt;759-771&lt;/Field&gt;&lt;Field id=&quot;PubDate&quot;&gt;Feb 21&lt;/Field&gt;&lt;Field id=&quot;PubPlace&quot;&gt;United States&lt;/Field&gt;&lt;Field id=&quot;PubPlaceTrans&quot;&gt;&lt;/Field&gt;&lt;Field id=&quot;PubYear&quot;&gt;2017&lt;/Field&gt;&lt;Field id=&quot;Publisher&quot;&gt;Lippincott Williams and Wilkins Ltd.&lt;/Field&gt;&lt;Field id=&quot;PublisherTrans&quot;&gt;&lt;/Field&gt;&lt;Field id=&quot;TITrans&quot;&gt;&lt;/Field&gt;&lt;Field id=&quot;Title&quot;&gt;Prevalence, Incidence, and Mortality of Stroke in China: Results from a Nationwide Population-Based Survey of 480 687 Adults&lt;/Field&gt;&lt;Field id=&quot;Translator&quot;&gt;&lt;/Field&gt;&lt;Field id=&quot;Type&quot;&gt;{041D4F77-279E-4405-0002-4388361B9CFF}&lt;/Field&gt;&lt;Field id=&quot;Version&quot;&gt;&lt;/Field&gt;&lt;Field id=&quot;Vol&quot;&gt;135&lt;/Field&gt;&lt;Field id=&quot;Factor&quot;&gt;35.5&lt;/Field&gt;&lt;Field id=&quot;Author2&quot;&gt;WANG,W;JIANG,B;SUN,H;&lt;/Field&gt;&lt;/Data&gt;&lt;Ref&gt;&lt;Display&gt;&lt;Text StringText=&quot;「RefIndex」&quot; StringTextOri=&quot;「RefIndex」&quot; SuperScript=&quot;true&quot;/&gt;&lt;/Display&gt;&lt;/Ref&gt;&lt;Doc&gt;&lt;Display&gt;&lt;Text StringText=&quot;WANG W, JIANG B, SUN H, et al.&quot; StringGroup=&quot;Author&quot;/&gt;_x000d__x000a__x0009__x0009__x0009_&lt;Text StringText=&quot; &quot; StringGroup=&quot;Author&quot;/&gt;_x000d__x000a__x0009__x0009__x0009_&lt;Text StringText=&quot;Prevalence, Incidence, and Mortality of Stroke in China: Results from a Nationwide Population-Based Survey of 480 687 Adults&quot; StringGroup=&quot;Title&quot;/&gt;_x000d__x000a__x0009__x0009__x0009_&lt;Text StringText=&quot;[J]. &quot; StringGroup=&quot;Title&quot;/&gt;_x000d__x000a__x0009__x0009__x0009_&lt;Text StringText=&quot;Circulation&quot; StringGroup=&quot;Magazine&quot;/&gt;_x000d__x000a__x0009__x0009__x0009_&lt;Text StringText=&quot;, &quot; StringGroup=&quot;Magazine&quot;/&gt;_x000d__x000a__x0009__x0009__x0009_&lt;Text StringText=&quot;2017&quot; StringGroup=&quot;PubYear&quot;/&gt;_x000d__x000a__x0009__x0009__x0009_&lt;Text StringText=&quot;,&quot; StringGroup=&quot;Vol&quot;/&gt;_x000d__x000a__x0009__x0009__x0009_&lt;Text StringText=&quot;135&quot; StringGroup=&quot;Vol&quot;/&gt;_x000d__x000a__x0009__x0009__x0009_&lt;Text StringText=&quot;(&quot; StringGroup=&quot;Issue&quot;/&gt;_x000d__x000a__x0009__x0009__x0009_&lt;Text StringText=&quot;8&quot; StringGroup=&quot;Issue&quot;/&gt;_x000d__x000a__x0009__x0009__x0009_&lt;Text StringText=&quot;)&quot; StringGroup=&quot;Issue&quot;/&gt;_x000d__x000a__x0009__x0009__x0009_&lt;Text StringText=&quot;:&quot; StringGroup=&quot;PageNum&quot;/&gt;_x000d__x000a__x0009__x0009__x0009_&lt;Text StringText=&quot;759-771&quot; StringGroup=&quot;PageNum&quot;/&gt;_x000d__x000a__x0009__x0009__x0009_&lt;Text StringText=&quot;.&quot; StringGroup=&quot;PageNum&quot;/&gt;_x000d__x000a__x0009__x0009_&lt;/Display&gt;&lt;/Doc&gt;&lt;/KyMRNote&gt;"/>
    <w:docVar w:name="KY.MR.DATA{5D6499C8-72F5-4840-A6CA-48671723836E}41" w:val="&lt;KyMRNote dbid=&quot;{5D6499C8-72F5-4840-A6CA-48671723836E}&quot; recid=&quot;41&quot; index=&quot;3&quot;&gt;&lt;Data&gt;&lt;Field id=&quot;AccessNum&quot;&gt;29440582&lt;/Field&gt;&lt;Field id=&quot;Author&quot; FirstData=&quot;1&quot; FirstStyle=&quot;589824&quot; OtherStyle=&quot;0&quot;&gt;Muruet W;Rudd A;Wolfe CDA;Douiri A;&lt;/Field&gt;&lt;Field id=&quot;AuthorTrans&quot;&gt;&lt;/Field&gt;&lt;Field id=&quot;DOI&quot;&gt;10.1161/STROKEAHA.117.019889&lt;/Field&gt;&lt;Field id=&quot;Editor&quot;&gt;&lt;/Field&gt;&lt;Field id=&quot;FmtTitle&quot;&gt;&lt;/Field&gt;&lt;Field id=&quot;FullAuthor&quot;&gt;Muruet, Walter;Rudd, Anthony;Wolfe, Charles D A;Douiri, Abdel;&lt;/Field&gt;&lt;Field id=&quot;ISSN&quot;&gt;0039-2499&lt;/Field&gt;&lt;Field id=&quot;Issue&quot;&gt;3&lt;/Field&gt;&lt;Field id=&quot;LIID&quot;&gt;41&lt;/Field&gt;&lt;Field id=&quot;Magazine&quot;&gt;Stroke&lt;/Field&gt;&lt;Field id=&quot;MagazineAB&quot;&gt;Stroke&lt;/Field&gt;&lt;Field id=&quot;MagazineTrans&quot;&gt;&lt;/Field&gt;&lt;Field id=&quot;PageNum&quot;&gt;607-613&lt;/Field&gt;&lt;Field id=&quot;PubDate&quot;&gt;Mar&lt;/Field&gt;&lt;Field id=&quot;PubPlace&quot;&gt;United States&lt;/Field&gt;&lt;Field id=&quot;PubPlaceTrans&quot;&gt;&lt;/Field&gt;&lt;Field id=&quot;PubYear&quot;&gt;2018&lt;/Field&gt;&lt;Field id=&quot;Publisher&quot;&gt;Lippincott Williams and Wilkins Ltd.&lt;/Field&gt;&lt;Field id=&quot;PublisherTrans&quot;&gt;&lt;/Field&gt;&lt;Field id=&quot;TITrans&quot;&gt;&lt;/Field&gt;&lt;Field id=&quot;Title&quot;&gt;Long-Term Survival After Intravenous Thrombolysis for Ischemic Stroke: A Propensity Score-Matched Cohort With up to 10-Year Follow-Up&lt;/Field&gt;&lt;Field id=&quot;Translator&quot;&gt;&lt;/Field&gt;&lt;Field id=&quot;Type&quot;&gt;{041D4F77-279E-4405-0002-4388361B9CFF}&lt;/Field&gt;&lt;Field id=&quot;Version&quot;&gt;&lt;/Field&gt;&lt;Field id=&quot;Vol&quot;&gt;49&lt;/Field&gt;&lt;Field id=&quot;Factor&quot;&gt;7.8&lt;/Field&gt;&lt;Field id=&quot;Author2&quot;&gt;MURUET,W;RUDD,A;WOLFE,C;&lt;/Field&gt;&lt;/Data&gt;&lt;Ref&gt;&lt;Display&gt;&lt;Text StringText=&quot;「RefIndex」&quot; StringTextOri=&quot;「RefIndex」&quot; SuperScript=&quot;true&quot;/&gt;&lt;/Display&gt;&lt;/Ref&gt;&lt;Doc&gt;&lt;Display&gt;&lt;Text StringText=&quot;MURUET W, RUDD A, WOLFE C, et al.&quot; StringGroup=&quot;Author&quot;/&gt;_x000d__x000a__x0009__x0009__x0009_&lt;Text StringText=&quot; &quot; StringGroup=&quot;Author&quot;/&gt;_x000d__x000a__x0009__x0009__x0009_&lt;Text StringText=&quot;Long-Term Survival After Intravenous Thrombolysis for Ischemic Stroke: A Propensity Score-Matched Cohort With up to 10-Year Follow-Up&quot; StringGroup=&quot;Title&quot;/&gt;_x000d__x000a__x0009__x0009__x0009_&lt;Text StringText=&quot;[J]. &quot; StringGroup=&quot;Title&quot;/&gt;_x000d__x000a__x0009__x0009__x0009_&lt;Text StringText=&quot;Stroke&quot; StringGroup=&quot;Magazine&quot;/&gt;_x000d__x000a__x0009__x0009__x0009_&lt;Text StringText=&quot;, &quot; StringGroup=&quot;Magazine&quot;/&gt;_x000d__x000a__x0009__x0009__x0009_&lt;Text StringText=&quot;2018&quot; StringGroup=&quot;PubYear&quot;/&gt;_x000d__x000a__x0009__x0009__x0009_&lt;Text StringText=&quot;,&quot; StringGroup=&quot;Vol&quot;/&gt;_x000d__x000a__x0009__x0009__x0009_&lt;Text StringText=&quot;49&quot; StringGroup=&quot;Vol&quot;/&gt;_x000d__x000a__x0009__x0009__x0009_&lt;Text StringText=&quot;(&quot; StringGroup=&quot;Issue&quot;/&gt;_x000d__x000a__x0009__x0009__x0009_&lt;Text StringText=&quot;3&quot; StringGroup=&quot;Issue&quot;/&gt;_x000d__x000a__x0009__x0009__x0009_&lt;Text StringText=&quot;)&quot; StringGroup=&quot;Issue&quot;/&gt;_x000d__x000a__x0009__x0009__x0009_&lt;Text StringText=&quot;:&quot; StringGroup=&quot;PageNum&quot;/&gt;_x000d__x000a__x0009__x0009__x0009_&lt;Text StringText=&quot;607-613&quot; StringGroup=&quot;PageNum&quot;/&gt;_x000d__x000a__x0009__x0009__x0009_&lt;Text StringText=&quot;.&quot; StringGroup=&quot;PageNum&quot;/&gt;_x000d__x000a__x0009__x0009_&lt;/Display&gt;&lt;/Doc&gt;&lt;/KyMRNote&gt;"/>
    <w:docVar w:name="KY.MR.DATA{5D6499C8-72F5-4840-A6CA-48671723836E}42" w:val="&lt;KyMRNote dbid=&quot;{5D6499C8-72F5-4840-A6CA-48671723836E}&quot; recid=&quot;42&quot; index=&quot;4&quot;&gt;&lt;Data&gt;&lt;Field id=&quot;AccessNum&quot;&gt;31494833&lt;/Field&gt;&lt;Field id=&quot;Author&quot; FirstData=&quot;1&quot; FirstStyle=&quot;458752&quot; OtherStyle=&quot;0&quot;&gt;Shen Y;Chao BH;Cao L;Tu WJ;Wang LD;&lt;/Field&gt;&lt;Field id=&quot;AuthorTrans&quot;&gt;&lt;/Field&gt;&lt;Field id=&quot;DOI&quot;&gt;10.1007/s12975-019-00727-6&lt;/Field&gt;&lt;Field id=&quot;Editor&quot;&gt;&lt;/Field&gt;&lt;Field id=&quot;FmtTitle&quot;&gt;&lt;/Field&gt;&lt;Field id=&quot;FullAuthor&quot;&gt;Shen, Ying;Chao, Bao-Hua;Cao, Lei;Tu, Wen-Jun;Wang, Long-De;&lt;/Field&gt;&lt;Field id=&quot;ISSN&quot;&gt;1868-4483&lt;/Field&gt;&lt;Field id=&quot;Issue&quot;&gt;3&lt;/Field&gt;&lt;Field id=&quot;LIID&quot;&gt;42&lt;/Field&gt;&lt;Field id=&quot;Magazine&quot;&gt;Translational stroke research&lt;/Field&gt;&lt;Field id=&quot;MagazineAB&quot;&gt;Transl Stroke Res&lt;/Field&gt;&lt;Field id=&quot;MagazineTrans&quot;&gt;&lt;/Field&gt;&lt;Field id=&quot;PageNum&quot;&gt;377-386&lt;/Field&gt;&lt;Field id=&quot;PubDate&quot;&gt;Jun&lt;/Field&gt;&lt;Field id=&quot;PubPlace&quot;&gt;United States&lt;/Field&gt;&lt;Field id=&quot;PubPlaceTrans&quot;&gt;&lt;/Field&gt;&lt;Field id=&quot;PubYear&quot;&gt;2020&lt;/Field&gt;&lt;Field id=&quot;Publisher&quot;&gt;Springer US&lt;/Field&gt;&lt;Field id=&quot;PublisherTrans&quot;&gt;&lt;/Field&gt;&lt;Field id=&quot;TITrans&quot;&gt;&lt;/Field&gt;&lt;Field id=&quot;Title&quot;&gt;Stroke Center Care and Outcome: Results from the CSPPC Stroke Program&lt;/Field&gt;&lt;Field id=&quot;Translator&quot;&gt;&lt;/Field&gt;&lt;Field id=&quot;Type&quot;&gt;{041D4F77-279E-4405-0002-4388361B9CFF}&lt;/Field&gt;&lt;Field id=&quot;Version&quot;&gt;&lt;/Field&gt;&lt;Field id=&quot;Vol&quot;&gt;11&lt;/Field&gt;&lt;Field id=&quot;Factor&quot;&gt;3.8&lt;/Field&gt;&lt;Field id=&quot;Author2&quot;&gt;SHEN,Y;CHAO,B H;CAO,L;&lt;/Field&gt;&lt;/Data&gt;&lt;Ref&gt;&lt;Display&gt;&lt;Text StringText=&quot;「RefIndex」&quot; StringTextOri=&quot;「RefIndex」&quot; SuperScript=&quot;true&quot;/&gt;&lt;/Display&gt;&lt;/Ref&gt;&lt;Doc&gt;&lt;Display&gt;&lt;Text StringText=&quot;SHEN Y, CHAO B H, CAO L, et al.&quot; StringGroup=&quot;Author&quot;/&gt;_x000d__x000a__x0009__x0009__x0009_&lt;Text StringText=&quot; &quot; StringGroup=&quot;Author&quot;/&gt;_x000d__x000a__x0009__x0009__x0009_&lt;Text StringText=&quot;Stroke Center Care and Outcome: Results from the CSPPC Stroke Program&quot; StringGroup=&quot;Title&quot;/&gt;_x000d__x000a__x0009__x0009__x0009_&lt;Text StringText=&quot;[J]. &quot; StringGroup=&quot;Title&quot;/&gt;_x000d__x000a__x0009__x0009__x0009_&lt;Text StringText=&quot;Transl Stroke Res&quot; StringGroup=&quot;Magazine&quot;/&gt;_x000d__x000a__x0009__x0009__x0009_&lt;Text StringText=&quot;, &quot; StringGroup=&quot;Magazine&quot;/&gt;_x000d__x000a__x0009__x0009__x0009_&lt;Text StringText=&quot;2020&quot; StringGroup=&quot;PubYear&quot;/&gt;_x000d__x000a__x0009__x0009__x0009_&lt;Text StringText=&quot;,&quot; StringGroup=&quot;Vol&quot;/&gt;_x000d__x000a__x0009__x0009__x0009_&lt;Text StringText=&quot;11&quot; StringGroup=&quot;Vol&quot;/&gt;_x000d__x000a__x0009__x0009__x0009_&lt;Text StringText=&quot;(&quot; StringGroup=&quot;Issue&quot;/&gt;_x000d__x000a__x0009__x0009__x0009_&lt;Text StringText=&quot;3&quot; StringGroup=&quot;Issue&quot;/&gt;_x000d__x000a__x0009__x0009__x0009_&lt;Text StringText=&quot;)&quot; StringGroup=&quot;Issue&quot;/&gt;_x000d__x000a__x0009__x0009__x0009_&lt;Text StringText=&quot;:&quot; StringGroup=&quot;PageNum&quot;/&gt;_x000d__x000a__x0009__x0009__x0009_&lt;Text StringText=&quot;377-386&quot; StringGroup=&quot;PageNum&quot;/&gt;_x000d__x000a__x0009__x0009__x0009_&lt;Text StringText=&quot;.&quot; StringGroup=&quot;PageNum&quot;/&gt;_x000d__x000a__x0009__x0009_&lt;/Display&gt;&lt;/Doc&gt;&lt;/KyMRNote&gt;"/>
    <w:docVar w:name="KY.MR.DATA{5D6499C8-72F5-4840-A6CA-48671723836E}43" w:val="&lt;KyMRNote dbid=&quot;{5D6499C8-72F5-4840-A6CA-48671723836E}&quot; recid=&quot;43&quot; index=&quot;5&quot;&gt;&lt;Data&gt;&lt;Field id=&quot;AccessNum&quot;&gt;&lt;/Field&gt;&lt;Field id=&quot;Author&quot;&gt;&lt;/Field&gt;&lt;Field id=&quot;AuthorTrans&quot;&gt;&lt;/Field&gt;&lt;Field id=&quot;DOI&quot;&gt;&lt;/Field&gt;&lt;Field id=&quot;Editor&quot;&gt;&lt;/Field&gt;&lt;Field id=&quot;FmtTitle&quot;&gt;&lt;/Field&gt;&lt;Field id=&quot;FullAuthor&quot;&gt;&lt;/Field&gt;&lt;Field id=&quot;ISSN&quot;&gt;1672-5921&lt;/Field&gt;&lt;Field id=&quot;Issue&quot;&gt;08&lt;/Field&gt;&lt;Field id=&quot;LIID&quot;&gt;43&lt;/Field&gt;&lt;Field id=&quot;Magazine&quot;&gt;中国脑血管病杂志&lt;/Field&gt;&lt;Field id=&quot;MagazineAB&quot;&gt;&lt;/Field&gt;&lt;Field id=&quot;MagazineTrans&quot;&gt;&lt;/Field&gt;&lt;Field id=&quot;PageNum&quot;&gt;565-576&lt;/Field&gt;&lt;Field id=&quot;PubDate&quot;&gt;&lt;/Field&gt;&lt;Field id=&quot;PubPlace&quot;&gt;北京市&lt;/Field&gt;&lt;Field id=&quot;PubPlaceTrans&quot;&gt;&lt;/Field&gt;&lt;Field id=&quot;PubYear&quot;&gt;2024&lt;/Field&gt;&lt;Field id=&quot;Publisher&quot;&gt; 中国医师协会中国医师协会 首都医科大学宣武医院首都医科大学宣武医院&lt;/Field&gt;&lt;Field id=&quot;PublisherTrans&quot;&gt;&lt;/Field&gt;&lt;Field id=&quot;TITrans&quot;&gt;&lt;/Field&gt;&lt;Field id=&quot;Title&quot;&gt;《中国卒中中心报告2022》概要&lt;/Field&gt;&lt;Field id=&quot;Translator&quot;&gt;&lt;/Field&gt;&lt;Field id=&quot;Type&quot;&gt;{041D4F77-279E-4405-0002-4388361B9CFF}&lt;/Field&gt;&lt;Field id=&quot;Version&quot;&gt;&lt;/Field&gt;&lt;Field id=&quot;Vol&quot;&gt;21&lt;/Field&gt;&lt;Field id=&quot;Factor&quot;/&gt;&lt;/Data&gt;&lt;Ref&gt;&lt;Display&gt;&lt;Text StringText=&quot;「RefIndex」&quot; StringTextOri=&quot;「RefIndex」&quot; SuperScript=&quot;true&quot;/&gt;&lt;/Display&gt;&lt;/Ref&gt;&lt;Doc&gt;&lt;Display&gt;&lt;Text StringText=&quot;《中国卒中中心报告2022》概要&quot; StringGroup=&quot;Title&quot;/&gt;_x000d__x000a__x0009__x0009__x0009_&lt;Text StringText=&quot;[J]. &quot; StringGroup=&quot;Title&quot;/&gt;_x000d__x000a__x0009__x0009__x0009_&lt;Text StringText=&quot;中国脑血管病杂志&quot; StringGroup=&quot;Magazine&quot;/&gt;_x000d__x000a__x0009__x0009__x0009_&lt;Text StringText=&quot;,&quot; StringGroup=&quot;Magazine&quot;/&gt;_x000d__x000a__x0009__x0009__x0009_&lt;Text StringText=&quot;2024&quot; StringGroup=&quot;PubYear&quot;/&gt;_x000d__x000a__x0009__x0009__x0009_&lt;Text StringText=&quot;,&quot; StringGroup=&quot;Vol&quot;/&gt;_x000d__x000a__x0009__x0009__x0009_&lt;Text StringText=&quot;21&quot; StringGroup=&quot;Vol&quot;/&gt;_x000d__x000a__x0009__x0009__x0009_&lt;Text StringText=&quot;(&quot; StringGroup=&quot;Issue&quot;/&gt;_x000d__x000a__x0009__x0009__x0009_&lt;Text StringText=&quot;08&quot; StringGroup=&quot;Issue&quot;/&gt;_x000d__x000a__x0009__x0009__x0009_&lt;Text StringText=&quot;)&quot; StringGroup=&quot;Issue&quot;/&gt;_x000d__x000a__x0009__x0009__x0009_&lt;Text StringText=&quot;:&quot; StringGroup=&quot;PageNum&quot;/&gt;_x000d__x000a__x0009__x0009__x0009_&lt;Text StringText=&quot;565-576&quot; StringGroup=&quot;PageNum&quot;/&gt;_x000d__x000a__x0009__x0009__x0009_&lt;Text StringText=&quot;.&quot; StringGroup=&quot;PageNum&quot;/&gt;_x000d__x000a__x0009__x0009_&lt;/Display&gt;&lt;/Doc&gt;&lt;/KyMRNote&gt;"/>
    <w:docVar w:name="KY.MR.DATA{5D6499C8-72F5-4840-A6CA-48671723836E}44" w:val="&lt;KyMRNote dbid=&quot;{5D6499C8-72F5-4840-A6CA-48671723836E}&quot; recid=&quot;44&quot; index=&quot;6&quot;&gt;&lt;Data&gt;&lt;Field id=&quot;AccessNum&quot;&gt;&lt;/Field&gt;&lt;Field id=&quot;Author&quot; FirstData=&quot;1&quot; FirstStyle=&quot;262144&quot; OtherStyle=&quot;0&quot;&gt;李镒冲;刘世炜;曾新颖;周脉耕&lt;/Field&gt;&lt;Field id=&quot;AuthorTrans&quot;&gt;&lt;/Field&gt;&lt;Field id=&quot;DOI&quot;&gt;&lt;/Field&gt;&lt;Field id=&quot;Editor&quot;&gt;&lt;/Field&gt;&lt;Field id=&quot;FmtTitle&quot;&gt;&lt;/Field&gt;&lt;Field id=&quot;FullAuthor&quot;&gt;&lt;/Field&gt;&lt;Field id=&quot;ISSN&quot;&gt;1000-3614&lt;/Field&gt;&lt;Field id=&quot;Issue&quot;&gt;08&lt;/Field&gt;&lt;Field id=&quot;LIID&quot;&gt;44&lt;/Field&gt;&lt;Field id=&quot;Magazine&quot;&gt;中国循环杂志&lt;/Field&gt;&lt;Field id=&quot;MagazineAB&quot;&gt;&lt;/Field&gt;&lt;Field id=&quot;MagazineTrans&quot;&gt;&lt;/Field&gt;&lt;Field id=&quot;PageNum&quot;&gt;729-740&lt;/Field&gt;&lt;Field id=&quot;PubDate&quot;&gt;&lt;/Field&gt;&lt;Field id=&quot;PubPlace&quot;&gt;其他&lt;/Field&gt;&lt;Field id=&quot;PubPlaceTrans&quot;&gt;&lt;/Field&gt;&lt;Field id=&quot;PubYear&quot;&gt;2019&lt;/Field&gt;&lt;Field id=&quot;Publisher&quot;&gt; 中国医学科学院 &lt;/Field&gt;&lt;Field id=&quot;PublisherTrans&quot;&gt;&lt;/Field&gt;&lt;Field id=&quot;TITrans&quot;&gt;&lt;/Field&gt;&lt;Field id=&quot;Title&quot;&gt;1990～2016年中国及省级行政区心血管病疾病负担报告&lt;/Field&gt;&lt;Field id=&quot;Translator&quot;&gt;&lt;/Field&gt;&lt;Field id=&quot;Type&quot;&gt;{041D4F77-279E-4405-0002-4388361B9CFF}&lt;/Field&gt;&lt;Field id=&quot;Version&quot;&gt;&lt;/Field&gt;&lt;Field id=&quot;Vol&quot;&gt;34&lt;/Field&gt;&lt;Field id=&quot;Factor&quot;/&gt;&lt;Field id=&quot;Author2&quot;&gt;李镒冲,;刘世炜,;曾新颖,;&lt;/Field&gt;&lt;/Data&gt;&lt;Ref&gt;&lt;Display&gt;&lt;Text StringText=&quot;「RefIndex」&quot; StringTextOri=&quot;「RefIndex」&quot; SuperScript=&quot;true&quot;/&gt;&lt;/Display&gt;&lt;/Ref&gt;&lt;Doc&gt;&lt;Display&gt;&lt;Text StringText=&quot;李镒冲, 刘世炜, 曾新颖,等&quot; StringGroup=&quot;Author&quot;/&gt;_x000d__x000a__x0009__x0009__x0009_&lt;Text StringText=&quot;. &quot; StringGroup=&quot;Author&quot;/&gt;_x000d__x000a__x0009__x0009__x0009_&lt;Text StringText=&quot;1990～2016年中国及省级行政区心血管病疾病负担报告&quot; StringGroup=&quot;Title&quot;/&gt;_x000d__x000a__x0009__x0009__x0009_&lt;Text StringText=&quot;[J]. &quot; StringGroup=&quot;Title&quot;/&gt;_x000d__x000a__x0009__x0009__x0009_&lt;Text StringText=&quot;中国循环杂志&quot; StringGroup=&quot;Magazine&quot;/&gt;_x000d__x000a__x0009__x0009__x0009_&lt;Text StringText=&quot;,&quot; StringGroup=&quot;Magazine&quot;/&gt;_x000d__x000a__x0009__x0009__x0009_&lt;Text StringText=&quot;2019&quot; StringGroup=&quot;PubYear&quot;/&gt;_x000d__x000a__x0009__x0009__x0009_&lt;Text StringText=&quot;,&quot; StringGroup=&quot;Vol&quot;/&gt;_x000d__x000a__x0009__x0009__x0009_&lt;Text StringText=&quot;34&quot; StringGroup=&quot;Vol&quot;/&gt;_x000d__x000a__x0009__x0009__x0009_&lt;Text StringText=&quot;(&quot; StringGroup=&quot;Issue&quot;/&gt;_x000d__x000a__x0009__x0009__x0009_&lt;Text StringText=&quot;08&quot; StringGroup=&quot;Issue&quot;/&gt;_x000d__x000a__x0009__x0009__x0009_&lt;Text StringText=&quot;)&quot; StringGroup=&quot;Issue&quot;/&gt;_x000d__x000a__x0009__x0009__x0009_&lt;Text StringText=&quot;:&quot; StringGroup=&quot;PageNum&quot;/&gt;_x000d__x000a__x0009__x0009__x0009_&lt;Text StringText=&quot;729-740&quot; StringGroup=&quot;PageNum&quot;/&gt;_x000d__x000a__x0009__x0009__x0009_&lt;Text StringText=&quot;.&quot; StringGroup=&quot;PageNum&quot;/&gt;_x000d__x000a__x0009__x0009_&lt;/Display&gt;&lt;/Doc&gt;&lt;/KyMRNote&gt;"/>
    <w:docVar w:name="KY.MR.DATA{5D6499C8-72F5-4840-A6CA-48671723836E}45" w:val="&lt;KyMRNote dbid=&quot;{5D6499C8-72F5-4840-A6CA-48671723836E}&quot; recid=&quot;45&quot; index=&quot;7&quot;&gt;&lt;Data&gt;&lt;Field id=&quot;AccessNum&quot;&gt;&lt;/Field&gt;&lt;Field id=&quot;Author&quot; FirstData=&quot;1&quot; FirstStyle=&quot;262144&quot; OtherStyle=&quot;0&quot;&gt;申静蓉;王旭明;崔文龙;刘颖楠;何连菊;左春梅;蔡乐&lt;/Field&gt;&lt;Field id=&quot;AuthorTrans&quot;&gt;&lt;/Field&gt;&lt;Field id=&quot;DOI&quot;&gt;&lt;/Field&gt;&lt;Field id=&quot;Editor&quot;&gt;&lt;/Field&gt;&lt;Field id=&quot;FmtTitle&quot;&gt;&lt;/Field&gt;&lt;Field id=&quot;FullAuthor&quot;&gt;&lt;/Field&gt;&lt;Field id=&quot;ISSN&quot;&gt;1001-0580&lt;/Field&gt;&lt;Field id=&quot;Issue&quot;&gt;04&lt;/Field&gt;&lt;Field id=&quot;LIID&quot;&gt;45&lt;/Field&gt;&lt;Field id=&quot;Magazine&quot;&gt;中国公共卫生&lt;/Field&gt;&lt;Field id=&quot;MagazineAB&quot;&gt;&lt;/Field&gt;&lt;Field id=&quot;MagazineTrans&quot;&gt;&lt;/Field&gt;&lt;Field id=&quot;PageNum&quot;&gt;430-433&lt;/Field&gt;&lt;Field id=&quot;PubDate&quot;&gt;&lt;/Field&gt;&lt;Field id=&quot;PubPlace&quot;&gt;其他&lt;/Field&gt;&lt;Field id=&quot;PubPlaceTrans&quot;&gt;&lt;/Field&gt;&lt;Field id=&quot;PubYear&quot;&gt;2022&lt;/Field&gt;&lt;Field id=&quot;Publisher&quot;&gt; 中华预防医学会 &lt;/Field&gt;&lt;Field id=&quot;PublisherTrans&quot;&gt;&lt;/Field&gt;&lt;Field id=&quot;TITrans&quot;&gt;&lt;/Field&gt;&lt;Field id=&quot;Title&quot;&gt;云南省汉族、纳西族和白族农村居民脑卒中疾病负担及其对家庭经济影响&lt;/Field&gt;&lt;Field id=&quot;Translator&quot;&gt;&lt;/Field&gt;&lt;Field id=&quot;Type&quot;&gt;{041D4F77-279E-4405-0002-4388361B9CFF}&lt;/Field&gt;&lt;Field id=&quot;Version&quot;&gt;&lt;/Field&gt;&lt;Field id=&quot;Vol&quot;&gt;38&lt;/Field&gt;&lt;Field id=&quot;Factor&quot;/&gt;&lt;Field id=&quot;Author2&quot;&gt;申静蓉,;王旭明,;崔文龙,;&lt;/Field&gt;&lt;/Data&gt;&lt;Ref&gt;&lt;Display&gt;&lt;Text StringText=&quot;「RefIndex」&quot; StringTextOri=&quot;「RefIndex」&quot; SuperScript=&quot;true&quot;/&gt;&lt;/Display&gt;&lt;/Ref&gt;&lt;Doc&gt;&lt;Display&gt;&lt;Text StringText=&quot;申静蓉, 王旭明, 崔文龙,等&quot; StringGroup=&quot;Author&quot;/&gt;_x000d__x000a__x0009__x0009__x0009_&lt;Text StringText=&quot;. &quot; StringGroup=&quot;Author&quot;/&gt;_x000d__x000a__x0009__x0009__x0009_&lt;Text StringText=&quot;云南省汉族、纳西族和白族农村居民脑卒中疾病负担及其对家庭经济影响&quot; StringGroup=&quot;Title&quot;/&gt;_x000d__x000a__x0009__x0009__x0009_&lt;Text StringText=&quot;[J]. &quot; StringGroup=&quot;Title&quot;/&gt;_x000d__x000a__x0009__x0009__x0009_&lt;Text StringText=&quot;中国公共卫生&quot; StringGroup=&quot;Magazine&quot;/&gt;_x000d__x000a__x0009__x0009__x0009_&lt;Text StringText=&quot;,&quot; StringGroup=&quot;Magazine&quot;/&gt;_x000d__x000a__x0009__x0009__x0009_&lt;Text StringText=&quot;2022&quot; StringGroup=&quot;PubYear&quot;/&gt;_x000d__x000a__x0009__x0009__x0009_&lt;Text StringText=&quot;,&quot; StringGroup=&quot;Vol&quot;/&gt;_x000d__x000a__x0009__x0009__x0009_&lt;Text StringText=&quot;38&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430-433&quot; StringGroup=&quot;PageNum&quot;/&gt;_x000d__x000a__x0009__x0009__x0009_&lt;Text StringText=&quot;.&quot; StringGroup=&quot;PageNum&quot;/&gt;_x000d__x000a__x0009__x0009_&lt;/Display&gt;&lt;/Doc&gt;&lt;/KyMRNote&gt;"/>
    <w:docVar w:name="KY.MR.DATA{5D6499C8-72F5-4840-A6CA-48671723836E}46" w:val="&lt;KyMRNote dbid=&quot;{5D6499C8-72F5-4840-A6CA-48671723836E}&quot; recid=&quot;46&quot; index=&quot;10&quot;&gt;&lt;Data&gt;&lt;Field id=&quot;AccessNum&quot;&gt;&lt;/Field&gt;&lt;Field id=&quot;Author&quot; FirstData=&quot;1&quot; FirstStyle=&quot;196608&quot; OtherStyle=&quot;0&quot;&gt;张婕&lt;/Field&gt;&lt;Field id=&quot;AuthorTrans&quot;&gt;&lt;/Field&gt;&lt;Field id=&quot;City&quot;&gt;&lt;/Field&gt;&lt;Field id=&quot;DOI&quot;&gt;10.27202/d.cnki.gkmyc.2023.001138&lt;/Field&gt;&lt;Field id=&quot;Editor&quot;&gt;&lt;/Field&gt;&lt;Field id=&quot;FmtTitle&quot;&gt;&lt;/Field&gt;&lt;Field id=&quot;FullAuthor&quot;&gt;&lt;/Field&gt;&lt;Field id=&quot;ISSN&quot;&gt;&lt;/Field&gt;&lt;Field id=&quot;Issue&quot;&gt;&lt;/Field&gt;&lt;Field id=&quot;LIID&quot;&gt;46&lt;/Field&gt;&lt;Field id=&quot;Magazine&quot;&gt;&lt;/Field&gt;&lt;Field id=&quot;MagazineAB&quot;&gt;&lt;/Field&gt;&lt;Field id=&quot;MagazineTrans&quot;&gt;&lt;/Field&gt;&lt;Field id=&quot;PageNum&quot;&gt;&lt;/Field&gt;&lt;Field id=&quot;PubDate&quot;&gt;&lt;/Field&gt;&lt;Field id=&quot;PubPlace&quot;&gt;&lt;/Field&gt;&lt;Field id=&quot;PubPlaceTrans&quot;&gt;&lt;/Field&gt;&lt;Field id=&quot;PubYear&quot;&gt;2024&lt;/Field&gt;&lt;Field id=&quot;Publisher&quot;&gt;昆明医科大学&lt;/Field&gt;&lt;Field id=&quot;PublisherTrans&quot;&gt;&lt;/Field&gt;&lt;Field id=&quot;TITrans&quot;&gt;&lt;/Field&gt;&lt;Field id=&quot;Title&quot;&gt;昆明市防治卒中中心建设对脑卒中绿色通道建设成效的影响&lt;/Field&gt;&lt;Field id=&quot;Translator&quot;&gt;&lt;/Field&gt;&lt;Field id=&quot;Type&quot;&gt;{041D4F77-279E-4405-0009-4388361B9CFF}&lt;/Field&gt;&lt;Field id=&quot;Version&quot;&gt;&lt;/Field&gt;&lt;Field id=&quot;Vol&quot;&gt;&lt;/Field&gt;&lt;Field id=&quot;Factor&quot;/&gt;&lt;Field id=&quot;Author2&quot;&gt;张婕,;&lt;/Field&gt;&lt;/Data&gt;&lt;Ref&gt;&lt;Display&gt;&lt;Text StringText=&quot;「RefIndex」&quot; StringTextOri=&quot;「RefIndex」&quot; SuperScript=&quot;true&quot;/&gt;&lt;/Display&gt;&lt;/Ref&gt;&lt;Doc&gt;&lt;Display&gt;&lt;Text StringText=&quot;张婕&quot; StringGroup=&quot;Author&quot;/&gt;_x000d__x000a__x0009__x0009__x0009_&lt;Text StringText=&quot;. &quot; StringGroup=&quot;Author&quot;/&gt;_x000d__x000a__x0009__x0009__x0009_&lt;Text StringText=&quot;昆明市防治卒中中心建设对脑卒中绿色通道建设成效的影响&quot; StringGroup=&quot;Title&quot;/&gt;_x000d__x000a__x0009__x0009__x0009_&lt;Text StringText=&quot;[D] &quot; StringGroup=&quot;Title&quot;/&gt;_x000d__x000a__x0009__x0009__x0009_&lt;Text StringText=&quot;,&quot; StringGroup=&quot;PubYear&quot;/&gt;_x000d__x000a__x0009__x0009__x0009_&lt;Text StringText=&quot;2024&quot; StringGroup=&quot;PubYear&quot;/&gt;_x000d__x000a__x0009__x0009__x0009_&lt;Text StringText=&quot;.&quot; StringGroup=&quot;none&quot;/&gt;_x000d__x000a__x0009__x0009_&lt;/Display&gt;&lt;/Doc&gt;&lt;/KyMRNote&gt;"/>
    <w:docVar w:name="KY.MR.DATA{5D6499C8-72F5-4840-A6CA-48671723836E}47" w:val="&lt;KyMRNote dbid=&quot;{5D6499C8-72F5-4840-A6CA-48671723836E}&quot; recid=&quot;47&quot; index=&quot;11&quot;&gt;&lt;Data&gt;&lt;Field id=&quot;AccessNum&quot;&gt;&lt;/Field&gt;&lt;Field id=&quot;Author&quot; FirstData=&quot;1&quot; FirstStyle=&quot;262144&quot; OtherStyle=&quot;0&quot;&gt;魏珍玉;杨晓玲;陈淼&lt;/Field&gt;&lt;Field id=&quot;AuthorTrans&quot;&gt;&lt;/Field&gt;&lt;Field id=&quot;DOI&quot;&gt;&lt;/Field&gt;&lt;Field id=&quot;Editor&quot;&gt;&lt;/Field&gt;&lt;Field id=&quot;FmtTitle&quot;&gt;&lt;/Field&gt;&lt;Field id=&quot;FullAuthor&quot;&gt;&lt;/Field&gt;&lt;Field id=&quot;ISSN&quot;&gt;1673-5765&lt;/Field&gt;&lt;Field id=&quot;Issue&quot;&gt;12&lt;/Field&gt;&lt;Field id=&quot;LIID&quot;&gt;47&lt;/Field&gt;&lt;Field id=&quot;Magazine&quot;&gt;中国卒中杂志&lt;/Field&gt;&lt;Field id=&quot;MagazineAB&quot;&gt;&lt;/Field&gt;&lt;Field id=&quot;MagazineTrans&quot;&gt;&lt;/Field&gt;&lt;Field id=&quot;PageNum&quot;&gt;1238-1242&lt;/Field&gt;&lt;Field id=&quot;PubDate&quot;&gt;&lt;/Field&gt;&lt;Field id=&quot;PubPlace&quot;&gt;其他&lt;/Field&gt;&lt;Field id=&quot;PubPlaceTrans&quot;&gt;&lt;/Field&gt;&lt;Field id=&quot;PubYear&quot;&gt;2019&lt;/Field&gt;&lt;Field id=&quot;Publisher&quot;&gt; 中国科学技术信息研究所中国科学技术信息研究所 科学技术文献出版社科学技术文献出版社&lt;/Field&gt;&lt;Field id=&quot;PublisherTrans&quot;&gt;&lt;/Field&gt;&lt;Field id=&quot;TITrans&quot;&gt;&lt;/Field&gt;&lt;Field id=&quot;Title&quot;&gt;二级医院在卒中中心建设中的作用分析&lt;/Field&gt;&lt;Field id=&quot;Translator&quot;&gt;&lt;/Field&gt;&lt;Field id=&quot;Type&quot;&gt;{041D4F77-279E-4405-0002-4388361B9CFF}&lt;/Field&gt;&lt;Field id=&quot;Version&quot;&gt;&lt;/Field&gt;&lt;Field id=&quot;Vol&quot;&gt;14&lt;/Field&gt;&lt;Field id=&quot;Factor&quot;/&gt;&lt;Field id=&quot;Author2&quot;&gt;魏珍玉,;杨晓玲,;陈淼,;&lt;/Field&gt;&lt;/Data&gt;&lt;Ref&gt;&lt;Display&gt;&lt;Text StringText=&quot;「RefIndex」&quot; StringTextOri=&quot;「RefIndex」&quot; SuperScript=&quot;true&quot;/&gt;&lt;/Display&gt;&lt;/Ref&gt;&lt;Doc&gt;&lt;Display&gt;&lt;Text StringText=&quot;魏珍玉, 杨晓玲, 陈淼&quot; StringGroup=&quot;Author&quot;/&gt;_x000d__x000a__x0009__x0009__x0009_&lt;Text StringText=&quot;. &quot; StringGroup=&quot;Author&quot;/&gt;_x000d__x000a__x0009__x0009__x0009_&lt;Text StringText=&quot;二级医院在卒中中心建设中的作用分析&quot; StringGroup=&quot;Title&quot;/&gt;_x000d__x000a__x0009__x0009__x0009_&lt;Text StringText=&quot;[J]. &quot; StringGroup=&quot;Title&quot;/&gt;_x000d__x000a__x0009__x0009__x0009_&lt;Text StringText=&quot;中国卒中杂志&quot; StringGroup=&quot;Magazine&quot;/&gt;_x000d__x000a__x0009__x0009__x0009_&lt;Text StringText=&quot;,&quot; StringGroup=&quot;Magazine&quot;/&gt;_x000d__x000a__x0009__x0009__x0009_&lt;Text StringText=&quot;2019&quot; StringGroup=&quot;PubYear&quot;/&gt;_x000d__x000a__x0009__x0009__x0009_&lt;Text StringText=&quot;,&quot; StringGroup=&quot;Vol&quot;/&gt;_x000d__x000a__x0009__x0009__x0009_&lt;Text StringText=&quot;14&quot; StringGroup=&quot;Vol&quot;/&gt;_x000d__x000a__x0009__x0009__x0009_&lt;Text StringText=&quot;(&quot; StringGroup=&quot;Issue&quot;/&gt;_x000d__x000a__x0009__x0009__x0009_&lt;Text StringText=&quot;12&quot; StringGroup=&quot;Issue&quot;/&gt;_x000d__x000a__x0009__x0009__x0009_&lt;Text StringText=&quot;)&quot; StringGroup=&quot;Issue&quot;/&gt;_x000d__x000a__x0009__x0009__x0009_&lt;Text StringText=&quot;:&quot; StringGroup=&quot;PageNum&quot;/&gt;_x000d__x000a__x0009__x0009__x0009_&lt;Text StringText=&quot;1238-1242&quot; StringGroup=&quot;PageNum&quot;/&gt;_x000d__x000a__x0009__x0009__x0009_&lt;Text StringText=&quot;.&quot; StringGroup=&quot;PageNum&quot;/&gt;_x000d__x000a__x0009__x0009_&lt;/Display&gt;&lt;/Doc&gt;&lt;/KyMRNote&gt;"/>
    <w:docVar w:name="KY.MR.DATA{5D6499C8-72F5-4840-A6CA-48671723836E}48" w:val="&lt;KyMRNote dbid=&quot;{5D6499C8-72F5-4840-A6CA-48671723836E}&quot; recid=&quot;48&quot; index=&quot;12&quot;&gt;&lt;Data&gt;&lt;Field id=&quot;AccessNum&quot;&gt;34235984&lt;/Field&gt;&lt;Field id=&quot;Author&quot; FirstData=&quot;1&quot; FirstStyle=&quot;458752&quot; OtherStyle=&quot;0&quot;&gt;Chen Y;Li J;Dang C;Tan S;Ouyang F;Li J;Yu J;Zeng J;Fan Y;&lt;/Field&gt;&lt;Field id=&quot;AuthorTrans&quot;&gt;&lt;/Field&gt;&lt;Field id=&quot;DOI&quot;&gt;10.1177/17474930211031440&lt;/Field&gt;&lt;Field id=&quot;Editor&quot;&gt;&lt;/Field&gt;&lt;Field id=&quot;FmtTitle&quot;&gt;&lt;/Field&gt;&lt;Field id=&quot;FullAuthor&quot;&gt;Chen, Yicong;Li, Jiaoxing;Dang, Chao;Tan, Shuangquan;Ouyang, Fubing;Li, Jianle;Yu, Jian;Zeng, Jinsheng;Fan, Yuhua;&lt;/Field&gt;&lt;Field id=&quot;ISSN&quot;&gt;1747-4930&lt;/Field&gt;&lt;Field id=&quot;Issue&quot;&gt;5&lt;/Field&gt;&lt;Field id=&quot;LIID&quot;&gt;48&lt;/Field&gt;&lt;Field id=&quot;Magazine&quot;&gt;International journal of stroke : official journal of the International Stroke Society&lt;/Field&gt;&lt;Field id=&quot;MagazineAB&quot;&gt;Int J Stroke&lt;/Field&gt;&lt;Field id=&quot;MagazineTrans&quot;&gt;&lt;/Field&gt;&lt;Field id=&quot;PageNum&quot;&gt;559-565&lt;/Field&gt;&lt;Field id=&quot;PubDate&quot;&gt;Jun&lt;/Field&gt;&lt;Field id=&quot;PubPlace&quot;&gt;United States&lt;/Field&gt;&lt;Field id=&quot;PubPlaceTrans&quot;&gt;&lt;/Field&gt;&lt;Field id=&quot;PubYear&quot;&gt;2022&lt;/Field&gt;&lt;Field id=&quot;Publisher&quot;&gt;SAGE Publications Ltd&lt;/Field&gt;&lt;Field id=&quot;PublisherTrans&quot;&gt;&lt;/Field&gt;&lt;Field id=&quot;TITrans&quot;&gt;&lt;/Field&gt;&lt;Field id=&quot;Title&quot;&gt;Impact of stroke center certification on rt-PA thrombolysis after acute ischemic stroke in South China from 2015 to 2020&lt;/Field&gt;&lt;Field id=&quot;Translator&quot;&gt;&lt;/Field&gt;&lt;Field id=&quot;Type&quot;&gt;{041D4F77-279E-4405-0002-4388361B9CFF}&lt;/Field&gt;&lt;Field id=&quot;Version&quot;&gt;&lt;/Field&gt;&lt;Field id=&quot;Vol&quot;&gt;17&lt;/Field&gt;&lt;Field id=&quot;Factor&quot;&gt;6.3&lt;/Field&gt;&lt;Field id=&quot;Author2&quot;&gt;CHEN,Y;LI,J;DANG,C;&lt;/Field&gt;&lt;/Data&gt;&lt;Ref&gt;&lt;Display&gt;&lt;Text StringText=&quot;「RefIndex」&quot; StringTextOri=&quot;「RefIndex」&quot; SuperScript=&quot;true&quot;/&gt;&lt;/Display&gt;&lt;/Ref&gt;&lt;Doc&gt;&lt;Display&gt;&lt;Text StringText=&quot;CHEN Y, LI J, DANG C, et al.&quot; StringGroup=&quot;Author&quot;/&gt;_x000d__x000a__x0009__x0009__x0009_&lt;Text StringText=&quot; &quot; StringGroup=&quot;Author&quot;/&gt;_x000d__x000a__x0009__x0009__x0009_&lt;Text StringText=&quot;Impact of stroke center certification on rt-PA thrombolysis after acute ischemic stroke in South China from 2015 to 2020&quot; StringGroup=&quot;Title&quot;/&gt;_x000d__x000a__x0009__x0009__x0009_&lt;Text StringText=&quot;[J]. &quot; StringGroup=&quot;Title&quot;/&gt;_x000d__x000a__x0009__x0009__x0009_&lt;Text StringText=&quot;Int J Stroke&quot; StringGroup=&quot;Magazine&quot;/&gt;_x000d__x000a__x0009__x0009__x0009_&lt;Text StringText=&quot;, &quot; StringGroup=&quot;Magazine&quot;/&gt;_x000d__x000a__x0009__x0009__x0009_&lt;Text StringText=&quot;2022&quot; StringGroup=&quot;PubYear&quot;/&gt;_x000d__x000a__x0009__x0009__x0009_&lt;Text StringText=&quot;,&quot; StringGroup=&quot;Vol&quot;/&gt;_x000d__x000a__x0009__x0009__x0009_&lt;Text StringText=&quot;17&quot; StringGroup=&quot;Vol&quot;/&gt;_x000d__x000a__x0009__x0009__x0009_&lt;Text StringText=&quot;(&quot; StringGroup=&quot;Issue&quot;/&gt;_x000d__x000a__x0009__x0009__x0009_&lt;Text StringText=&quot;5&quot; StringGroup=&quot;Issue&quot;/&gt;_x000d__x000a__x0009__x0009__x0009_&lt;Text StringText=&quot;)&quot; StringGroup=&quot;Issue&quot;/&gt;_x000d__x000a__x0009__x0009__x0009_&lt;Text StringText=&quot;:&quot; StringGroup=&quot;PageNum&quot;/&gt;_x000d__x000a__x0009__x0009__x0009_&lt;Text StringText=&quot;559-565&quot; StringGroup=&quot;PageNum&quot;/&gt;_x000d__x000a__x0009__x0009__x0009_&lt;Text StringText=&quot;.&quot; StringGroup=&quot;PageNum&quot;/&gt;_x000d__x000a__x0009__x0009_&lt;/Display&gt;&lt;/Doc&gt;&lt;/KyMRNote&gt;"/>
    <w:docVar w:name="KY.MR.DATA{5D6499C8-72F5-4840-A6CA-48671723836E}49" w:val="&lt;KyMRNote dbid=&quot;{5D6499C8-72F5-4840-A6CA-48671723836E}&quot; recid=&quot;49&quot; index=&quot;13&quot;&gt;&lt;Data&gt;&lt;Field id=&quot;AccessNum&quot;&gt;31662037&lt;/Field&gt;&lt;Field id=&quot;Author&quot; FirstData=&quot;1&quot; FirstStyle=&quot;720896&quot; OtherStyle=&quot;0&quot;&gt;Powers WJ;Rabinstein AA;Ackerson T;Adeoye OM;Bambakidis NC;Becker K;Biller J;Brown M;Demaerschalk BM;Hoh B;Jauch EC;Kidwell CS;Leslie-Mazwi TM;Ovbiagele B;Scott PA;Sheth KN;Southerland AM;Summers DV;Tirschwell DL;&lt;/Field&gt;&lt;Field id=&quot;AuthorTrans&quot;&gt;&lt;/Field&gt;&lt;Field id=&quot;DOI&quot;&gt;10.1161/STR.0000000000000211&lt;/Field&gt;&lt;Field id=&quot;Editor&quot;&gt;&lt;/Field&gt;&lt;Field id=&quot;FmtTitle&quot;&gt;&lt;/Field&gt;&lt;Field id=&quot;FullAuthor&quot;&gt;Powers, William J;Rabinstein, Alejandro A;Ackerson, Teri;Adeoye, Opeolu M;Bambakidis, Nicholas C;Becker, Kyra;Biller, José;Brown, Michael;Demaerschalk, Bart M;Hoh, Brian;Jauch, Edward C;Kidwell, Chelsea S;Leslie-Mazwi, Thabele M;Ovbiagele, Bruce;Scott, Phillip A;Sheth, Kevin N;Southerland, Andrew M;Summers, Deborah V;Tirschwell, David L;&lt;/Field&gt;&lt;Field id=&quot;ISSN&quot;&gt;0039-2499&lt;/Field&gt;&lt;Field id=&quot;Issue&quot;&gt;12&lt;/Field&gt;&lt;Field id=&quot;LIID&quot;&gt;49&lt;/Field&gt;&lt;Field id=&quot;Magazine&quot;&gt;Stroke&lt;/Field&gt;&lt;Field id=&quot;MagazineAB&quot;&gt;Stroke&lt;/Field&gt;&lt;Field id=&quot;MagazineTrans&quot;&gt;&lt;/Field&gt;&lt;Field id=&quot;PageNum&quot;&gt;e344-e418&lt;/Field&gt;&lt;Field id=&quot;PubDate&quot;&gt;Dec&lt;/Field&gt;&lt;Field id=&quot;PubPlace&quot;&gt;United States&lt;/Field&gt;&lt;Field id=&quot;PubPlaceTrans&quot;&gt;&lt;/Field&gt;&lt;Field id=&quot;PubYear&quot;&gt;2019&lt;/Field&gt;&lt;Field id=&quot;Publisher&quot;&gt;Lippincott Williams and Wilkins Ltd.&lt;/Field&gt;&lt;Field id=&quot;PublisherTrans&quot;&gt;&lt;/Field&gt;&lt;Field id=&quot;TITrans&quot;&gt;&lt;/Field&gt;&lt;Field id=&quot;Title&quot;&gt;Guidelines for the Early Management of Patients With Acute Ischemic Stroke: 2019 Update to the 2018 Guidelines for the Early Management of Acute Ischemic Stroke: A Guideline for Healthcare Professionals From the American Heart Association/American Stroke Association&lt;/Field&gt;&lt;Field id=&quot;Translator&quot;&gt;&lt;/Field&gt;&lt;Field id=&quot;Type&quot;&gt;{041D4F77-279E-4405-0002-4388361B9CFF}&lt;/Field&gt;&lt;Field id=&quot;Version&quot;&gt;&lt;/Field&gt;&lt;Field id=&quot;Vol&quot;&gt;50&lt;/Field&gt;&lt;Field id=&quot;Factor&quot;&gt;7.8&lt;/Field&gt;&lt;Field id=&quot;Author2&quot;&gt;POWERS,W J;RABINSTEIN,A A;ACKERSON,T;&lt;/Field&gt;&lt;/Data&gt;&lt;Ref&gt;&lt;Display&gt;&lt;Text StringText=&quot;「RefIndex」&quot; StringTextOri=&quot;「RefIndex」&quot; SuperScript=&quot;true&quot;/&gt;&lt;/Display&gt;&lt;/Ref&gt;&lt;Doc&gt;&lt;Display&gt;&lt;Text StringText=&quot;POWERS W J, RABINSTEIN A A, ACKERSON T, et al.&quot; StringGroup=&quot;Author&quot;/&gt;_x000d__x000a__x0009__x0009__x0009_&lt;Text StringText=&quot; &quot; StringGroup=&quot;Author&quot;/&gt;_x000d__x000a__x0009__x0009__x0009_&lt;Text StringText=&quot;Guidelines for the Early Management of Patients With Acute Ischemic Stroke: 2019 Update to the 2018 Guidelines for the Early Management of Acute Ischemic Stroke: A Guideline for Healthcare Professionals From the American Heart Association/American Stroke Association&quot; StringGroup=&quot;Title&quot;/&gt;_x000d__x000a__x0009__x0009__x0009_&lt;Text StringText=&quot;[J]. &quot; StringGroup=&quot;Title&quot;/&gt;_x000d__x000a__x0009__x0009__x0009_&lt;Text StringText=&quot;Stroke&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50&quot; StringGroup=&quot;Vol&quot;/&gt;_x000d__x000a__x0009__x0009__x0009_&lt;Text StringText=&quot;(&quot; StringGroup=&quot;Issue&quot;/&gt;_x000d__x000a__x0009__x0009__x0009_&lt;Text StringText=&quot;12&quot; StringGroup=&quot;Issue&quot;/&gt;_x000d__x000a__x0009__x0009__x0009_&lt;Text StringText=&quot;)&quot; StringGroup=&quot;Issue&quot;/&gt;_x000d__x000a__x0009__x0009__x0009_&lt;Text StringText=&quot;:&quot; StringGroup=&quot;PageNum&quot;/&gt;_x000d__x000a__x0009__x0009__x0009_&lt;Text StringText=&quot;e344-e418&quot; StringGroup=&quot;PageNum&quot;/&gt;_x000d__x000a__x0009__x0009__x0009_&lt;Text StringText=&quot;.&quot; StringGroup=&quot;PageNum&quot;/&gt;_x000d__x000a__x0009__x0009_&lt;/Display&gt;&lt;/Doc&gt;&lt;/KyMRNote&gt;"/>
    <w:docVar w:name="KY.MR.DATA{5D6499C8-72F5-4840-A6CA-48671723836E}50" w:val="&lt;KyMRNote dbid=&quot;{5D6499C8-72F5-4840-A6CA-48671723836E}&quot; recid=&quot;50&quot; index=&quot;14&quot;&gt;&lt;Data&gt;&lt;Field id=&quot;AccessNum&quot;&gt;30371291&lt;/Field&gt;&lt;Field id=&quot;Author&quot; FirstData=&quot;1&quot; FirstStyle=&quot;655360&quot; OtherStyle=&quot;0&quot;&gt;Wangqin R;Laskowitz DT;Wang Y;Li Z;Wang Y;Liu L;Liang L;Matsouaka RA;Saver JL;Fonarow GC;Bhatt DL;Smith EE;Schwamm LH;Prvu Bettger J;Hernandez AF;Peterson ED;Xian Y;&lt;/Field&gt;&lt;Field id=&quot;AuthorTrans&quot;&gt;&lt;/Field&gt;&lt;Field id=&quot;DOI&quot;&gt;10.1161/JAHA.118.010623&lt;/Field&gt;&lt;Field id=&quot;Editor&quot;&gt;&lt;/Field&gt;&lt;Field id=&quot;FmtTitle&quot;&gt;&lt;/Field&gt;&lt;Field id=&quot;FullAuthor&quot;&gt;Wangqin, Runqi;Laskowitz, Daniel T;Wang, Yongjun;Li, Zixiao;Wang, Yilong;Liu, Liping;Liang, Li;Matsouaka, Roland A;Saver, Jeffrey L;Fonarow, Gregg C;Bhatt, Deepak L;Smith, Eric E;Schwamm, Lee H;Prvu Bettger, Janet;Hernandez, Adrian F;Peterson, Eric D;Xian, Ying;&lt;/Field&gt;&lt;Field id=&quot;ISSN&quot;&gt;2047-9980&lt;/Field&gt;&lt;Field id=&quot;Issue&quot;&gt;20&lt;/Field&gt;&lt;Field id=&quot;LIID&quot;&gt;50&lt;/Field&gt;&lt;Field id=&quot;Magazine&quot;&gt;Journal of the American Heart Association&lt;/Field&gt;&lt;Field id=&quot;MagazineAB&quot;&gt;J Am Heart Assoc&lt;/Field&gt;&lt;Field id=&quot;MagazineTrans&quot;&gt;&lt;/Field&gt;&lt;Field id=&quot;PageNum&quot;&gt;e010623&lt;/Field&gt;&lt;Field id=&quot;PubDate&quot;&gt;Oct 16&lt;/Field&gt;&lt;Field id=&quot;PubPlace&quot;&gt;England&lt;/Field&gt;&lt;Field id=&quot;PubPlaceTrans&quot;&gt;&lt;/Field&gt;&lt;Field id=&quot;PubYear&quot;&gt;2018&lt;/Field&gt;&lt;Field id=&quot;Publisher&quot;&gt;Wiley-Blackwell Publishing Ltd&lt;/Field&gt;&lt;Field id=&quot;PublisherTrans&quot;&gt;&lt;/Field&gt;&lt;Field id=&quot;TITrans&quot;&gt;&lt;/Field&gt;&lt;Field id=&quot;Title&quot;&gt;International Comparison of Patient Characteristics and Quality of Care for Ischemic Stroke: Analysis of the China National Stroke Registry and the American Heart Association Get With The Guidelines--Stroke Program&lt;/Field&gt;&lt;Field id=&quot;Translator&quot;&gt;&lt;/Field&gt;&lt;Field id=&quot;Type&quot;&gt;{041D4F77-279E-4405-0002-4388361B9CFF}&lt;/Field&gt;&lt;Field id=&quot;Version&quot;&gt;&lt;/Field&gt;&lt;Field id=&quot;Vol&quot;&gt;7&lt;/Field&gt;&lt;Field id=&quot;Factor&quot;&gt;5.0&lt;/Field&gt;&lt;Field id=&quot;Author2&quot;&gt;WANGQIN,R;LASKOWITZ,D T;WANG,Y;&lt;/Field&gt;&lt;/Data&gt;&lt;Ref&gt;&lt;Display&gt;&lt;Text StringText=&quot;「RefIndex」&quot; StringTextOri=&quot;「RefIndex」&quot; SuperScript=&quot;true&quot;/&gt;&lt;/Display&gt;&lt;/Ref&gt;&lt;Doc&gt;&lt;Display&gt;&lt;Text StringText=&quot;WANGQIN R, LASKOWITZ D T, WANG Y, et al.&quot; StringGroup=&quot;Author&quot;/&gt;_x000d__x000a__x0009__x0009__x0009_&lt;Text StringText=&quot; &quot; StringGroup=&quot;Author&quot;/&gt;_x000d__x000a__x0009__x0009__x0009_&lt;Text StringText=&quot;International Comparison of Patient Characteristics and Quality of Care for Ischemic Stroke: Analysis of the China National Stroke Registry and the American Heart Association Get With The Guidelines--Stroke Program&quot; StringGroup=&quot;Title&quot;/&gt;_x000d__x000a__x0009__x0009__x0009_&lt;Text StringText=&quot;[J]. &quot; StringGroup=&quot;Title&quot;/&gt;_x000d__x000a__x0009__x0009__x0009_&lt;Text StringText=&quot;J Am Heart Assoc&quot; StringGroup=&quot;Magazine&quot;/&gt;_x000d__x000a__x0009__x0009__x0009_&lt;Text StringText=&quot;, &quot; StringGroup=&quot;Magazine&quot;/&gt;_x000d__x000a__x0009__x0009__x0009_&lt;Text StringText=&quot;2018&quot; StringGroup=&quot;PubYear&quot;/&gt;_x000d__x000a__x0009__x0009__x0009_&lt;Text StringText=&quot;,&quot; StringGroup=&quot;Vol&quot;/&gt;_x000d__x000a__x0009__x0009__x0009_&lt;Text StringText=&quot;7&quot; StringGroup=&quot;Vol&quot;/&gt;_x000d__x000a__x0009__x0009__x0009_&lt;Text StringText=&quot;(&quot; StringGroup=&quot;Issue&quot;/&gt;_x000d__x000a__x0009__x0009__x0009_&lt;Text StringText=&quot;20&quot; StringGroup=&quot;Issue&quot;/&gt;_x000d__x000a__x0009__x0009__x0009_&lt;Text StringText=&quot;)&quot; StringGroup=&quot;Issue&quot;/&gt;_x000d__x000a__x0009__x0009__x0009_&lt;Text StringText=&quot;:&quot; StringGroup=&quot;PageNum&quot;/&gt;_x000d__x000a__x0009__x0009__x0009_&lt;Text StringText=&quot;e010623&quot; StringGroup=&quot;PageNum&quot;/&gt;_x000d__x000a__x0009__x0009__x0009_&lt;Text StringText=&quot;.&quot; StringGroup=&quot;PageNum&quot;/&gt;_x000d__x000a__x0009__x0009_&lt;/Display&gt;&lt;/Doc&gt;&lt;/KyMRNote&gt;"/>
    <w:docVar w:name="KY.MR.DATA{5D6499C8-72F5-4840-A6CA-48671723836E}51" w:val="&lt;KyMRNote dbid=&quot;{5D6499C8-72F5-4840-A6CA-48671723836E}&quot; recid=&quot;51&quot; index=&quot;15&quot;&gt;&lt;Data&gt;&lt;Field id=&quot;AccessNum&quot;&gt;35243459&lt;/Field&gt;&lt;Field id=&quot;Author&quot; FirstData=&quot;1&quot; FirstStyle=&quot;327680&quot; OtherStyle=&quot;0&quot;&gt;Ye Q;Zhai F;Chao B;Cao L;Xu Y;Zhang P;Han H;Wang L;Xu B;Chen W;Wen C;Wang S;Wang R;Zhang L;Jiao L;Liu S;Zhu YC;Wang LD;&lt;/Field&gt;&lt;Field id=&quot;AuthorTrans&quot;&gt;&lt;/Field&gt;&lt;Field id=&quot;DOI&quot;&gt;10.1016/j.lanwpc.2022.100406&lt;/Field&gt;&lt;Field id=&quot;Editor&quot;&gt;&lt;/Field&gt;&lt;Field id=&quot;FmtTitle&quot;&gt;&lt;/Field&gt;&lt;Field id=&quot;FullAuthor&quot;&gt;Ye, Qing;Zhai, Feifei;Chao, Baohua;Cao, Lei;Xu, Yun;Zhang, Peilan;Han, Hongxing;Wang, Lihua;Xu, Bing;Chen, Wenhuo;Wen, Changming;Wang, Shouchun;Wang, Runqing;Zhang, Liyong;Jiao, Liqun;Liu, Sheng;Zhu, Yi-Cheng;Wang, Long-De;&lt;/Field&gt;&lt;Field id=&quot;ISSN&quot;&gt;2666-6065&lt;/Field&gt;&lt;Field id=&quot;Issue&quot;&gt;&lt;/Field&gt;&lt;Field id=&quot;LIID&quot;&gt;51&lt;/Field&gt;&lt;Field id=&quot;Magazine&quot;&gt;The Lancet regional health. Western Pacific&lt;/Field&gt;&lt;Field id=&quot;MagazineAB&quot;&gt;Lancet Reg Health West Pac&lt;/Field&gt;&lt;Field id=&quot;MagazineTrans&quot;&gt;&lt;/Field&gt;&lt;Field id=&quot;PageNum&quot;&gt;100406&lt;/Field&gt;&lt;Field id=&quot;PubDate&quot;&gt;Apr&lt;/Field&gt;&lt;Field id=&quot;PubPlace&quot;&gt;England&lt;/Field&gt;&lt;Field id=&quot;PubPlaceTrans&quot;&gt;&lt;/Field&gt;&lt;Field id=&quot;PubYear&quot;&gt;2022&lt;/Field&gt;&lt;Field id=&quot;Publisher&quot;&gt;Elsevier&lt;/Field&gt;&lt;Field id=&quot;PublisherTrans&quot;&gt;&lt;/Field&gt;&lt;Field id=&quot;TITrans&quot;&gt;&lt;/Field&gt;&lt;Field id=&quot;Title&quot;&gt;Rates of intravenous thrombolysis and endovascular therapy for acute ischaemic stroke in China between 2019 and 2020&lt;/Field&gt;&lt;Field id=&quot;Translator&quot;&gt;&lt;/Field&gt;&lt;Field id=&quot;Type&quot;&gt;{041D4F77-279E-4405-0002-4388361B9CFF}&lt;/Field&gt;&lt;Field id=&quot;Version&quot;&gt;&lt;/Field&gt;&lt;Field id=&quot;Vol&quot;&gt;21&lt;/Field&gt;&lt;Field id=&quot;Factor&quot;&gt;7.6&lt;/Field&gt;&lt;Field id=&quot;Author2&quot;&gt;YE,Q;ZHAI,F;CHAO,B;&lt;/Field&gt;&lt;/Data&gt;&lt;Ref&gt;&lt;Display&gt;&lt;Text StringText=&quot;「RefIndex」&quot; StringTextOri=&quot;「RefIndex」&quot; SuperScript=&quot;true&quot;/&gt;&lt;/Display&gt;&lt;/Ref&gt;&lt;Doc&gt;&lt;Display&gt;&lt;Text StringText=&quot;YE Q, ZHAI F, CHAO B, et al.&quot; StringGroup=&quot;Author&quot;/&gt;_x000d__x000a__x0009__x0009__x0009_&lt;Text StringText=&quot; &quot; StringGroup=&quot;Author&quot;/&gt;_x000d__x000a__x0009__x0009__x0009_&lt;Text StringText=&quot;Rates of intravenous thrombolysis and endovascular therapy for acute ischaemic stroke in China between 2019 and 2020&quot; StringGroup=&quot;Title&quot;/&gt;_x000d__x000a__x0009__x0009__x0009_&lt;Text StringText=&quot;[J]. &quot; StringGroup=&quot;Title&quot;/&gt;_x000d__x000a__x0009__x0009__x0009_&lt;Text StringText=&quot;Lancet Reg Health West Pac&quot; StringGroup=&quot;Magazine&quot;/&gt;_x000d__x000a__x0009__x0009__x0009_&lt;Text StringText=&quot;, &quot; StringGroup=&quot;Magazine&quot;/&gt;_x000d__x000a__x0009__x0009__x0009_&lt;Text StringText=&quot;2022&quot; StringGroup=&quot;PubYear&quot;/&gt;_x000d__x000a__x0009__x0009__x0009_&lt;Text StringText=&quot;,&quot; StringGroup=&quot;Vol&quot;/&gt;_x000d__x000a__x0009__x0009__x0009_&lt;Text StringText=&quot;21&quot; StringGroup=&quot;Vol&quot;/&gt;_x000d__x000a__x0009__x0009__x0009_&lt;Text StringText=&quot;:&quot; StringGroup=&quot;PageNum&quot;/&gt;_x000d__x000a__x0009__x0009__x0009_&lt;Text StringText=&quot;100406&quot; StringGroup=&quot;PageNum&quot;/&gt;_x000d__x000a__x0009__x0009__x0009_&lt;Text StringText=&quot;.&quot; StringGroup=&quot;PageNum&quot;/&gt;_x000d__x000a__x0009__x0009_&lt;/Display&gt;&lt;/Doc&gt;&lt;/KyMRNote&gt;"/>
    <w:docVar w:name="KY.MR.DATA{5D6499C8-72F5-4840-A6CA-48671723836E}52" w:val="&lt;KyMRNote dbid=&quot;{5D6499C8-72F5-4840-A6CA-48671723836E}&quot; recid=&quot;52&quot; index=&quot;16&quot;&gt;&lt;Data&gt;&lt;Field id=&quot;AccessNum&quot;&gt;38566851&lt;/Field&gt;&lt;Field id=&quot;Author&quot; FirstData=&quot;1&quot; FirstStyle=&quot;393216&quot; OtherStyle=&quot;0&quot;&gt;Yan Y;Du L;Shangguan X;Li L;Chi Y;Wang Y;Cheng S;Huang Q;Pan Y;Xin T;&lt;/Field&gt;&lt;Field id=&quot;AuthorTrans&quot;&gt;&lt;/Field&gt;&lt;Field id=&quot;DOI&quot;&gt;10.3389/fneur.2024.1367801&lt;/Field&gt;&lt;Field id=&quot;Editor&quot;&gt;&lt;/Field&gt;&lt;Field id=&quot;FmtTitle&quot;&gt;&lt;/Field&gt;&lt;Field id=&quot;FullAuthor&quot;&gt;Yan, Yazhou;Du, Li;Shangguan, Xiu;Li, Lujun;Chi, Yuxiang;Wang, Yu;Cheng, Shuai;Huang, Qinghai;Pan, Yuan;Xin, Tao;&lt;/Field&gt;&lt;Field id=&quot;ISSN&quot;&gt;1664-2295&lt;/Field&gt;&lt;Field id=&quot;Issue&quot;&gt;&lt;/Field&gt;&lt;Field id=&quot;LIID&quot;&gt;52&lt;/Field&gt;&lt;Field id=&quot;Magazine&quot;&gt;Frontiers in neurology&lt;/Field&gt;&lt;Field id=&quot;MagazineAB&quot;&gt;Front Neurol&lt;/Field&gt;&lt;Field id=&quot;MagazineTrans&quot;&gt;&lt;/Field&gt;&lt;Field id=&quot;PageNum&quot;&gt;1367801&lt;/Field&gt;&lt;Field id=&quot;PubDate&quot;&gt;&lt;/Field&gt;&lt;Field id=&quot;PubPlace&quot;&gt;Switzerland&lt;/Field&gt;&lt;Field id=&quot;PubPlaceTrans&quot;&gt;&lt;/Field&gt;&lt;Field id=&quot;PubYear&quot;&gt;2024&lt;/Field&gt;&lt;Field id=&quot;Publisher&quot;&gt;Frontiers Media S.A.&lt;/Field&gt;&lt;Field id=&quot;PublisherTrans&quot;&gt;&lt;/Field&gt;&lt;Field id=&quot;TITrans&quot;&gt;&lt;/Field&gt;&lt;Field id=&quot;Title&quot;&gt;Construction and application of a time-saving mode in China for the treatment of acute ischemic stroke&lt;/Field&gt;&lt;Field id=&quot;Translator&quot;&gt;&lt;/Field&gt;&lt;Field id=&quot;Type&quot;&gt;{041D4F77-279E-4405-0002-4388361B9CFF}&lt;/Field&gt;&lt;Field id=&quot;Version&quot;&gt;&lt;/Field&gt;&lt;Field id=&quot;Vol&quot;&gt;15&lt;/Field&gt;&lt;Field id=&quot;Factor&quot;&gt;2.7&lt;/Field&gt;&lt;Field id=&quot;Author2&quot;&gt;YAN,Y;DU,L;SHANGGUAN,X;&lt;/Field&gt;&lt;/Data&gt;&lt;Ref&gt;&lt;Display&gt;&lt;Text StringText=&quot;「RefIndex」&quot; StringTextOri=&quot;「RefIndex」&quot; SuperScript=&quot;true&quot;/&gt;&lt;/Display&gt;&lt;/Ref&gt;&lt;Doc&gt;&lt;Display&gt;&lt;Text StringText=&quot;YAN Y, DU L, SHANGGUAN X, et al.&quot; StringGroup=&quot;Author&quot;/&gt;_x000d__x000a__x0009__x0009__x0009_&lt;Text StringText=&quot; &quot; StringGroup=&quot;Author&quot;/&gt;_x000d__x000a__x0009__x0009__x0009_&lt;Text StringText=&quot;Construction and application of a time-saving mode in China for the treatment of acute ischemic stroke&quot; StringGroup=&quot;Title&quot;/&gt;_x000d__x000a__x0009__x0009__x0009_&lt;Text StringText=&quot;[J]. &quot; StringGroup=&quot;Title&quot;/&gt;_x000d__x000a__x0009__x0009__x0009_&lt;Text StringText=&quot;Front Neurol&quot; StringGroup=&quot;Magazine&quot;/&gt;_x000d__x000a__x0009__x0009__x0009_&lt;Text StringText=&quot;, &quot; StringGroup=&quot;Magazine&quot;/&gt;_x000d__x000a__x0009__x0009__x0009_&lt;Text StringText=&quot;2024&quot; StringGroup=&quot;PubYear&quot;/&gt;_x000d__x000a__x0009__x0009__x0009_&lt;Text StringText=&quot;,&quot; StringGroup=&quot;Vol&quot;/&gt;_x000d__x000a__x0009__x0009__x0009_&lt;Text StringText=&quot;15&quot; StringGroup=&quot;Vol&quot;/&gt;_x000d__x000a__x0009__x0009__x0009_&lt;Text StringText=&quot;:&quot; StringGroup=&quot;PageNum&quot;/&gt;_x000d__x000a__x0009__x0009__x0009_&lt;Text StringText=&quot;1367801&quot; StringGroup=&quot;PageNum&quot;/&gt;_x000d__x000a__x0009__x0009__x0009_&lt;Text StringText=&quot;.&quot; StringGroup=&quot;PageNum&quot;/&gt;_x000d__x000a__x0009__x0009_&lt;/Display&gt;&lt;/Doc&gt;&lt;/KyMRNote&gt;"/>
    <w:docVar w:name="KY.MR.DATA{5D6499C8-72F5-4840-A6CA-48671723836E}53" w:val="&lt;KyMRNote dbid=&quot;{5D6499C8-72F5-4840-A6CA-48671723836E}&quot; recid=&quot;53&quot; index=&quot;17&quot;&gt;&lt;Data&gt;&lt;Field id=&quot;AccessNum&quot;&gt;&lt;/Field&gt;&lt;Field id=&quot;Author&quot; FirstData=&quot;1&quot; FirstStyle=&quot;196608&quot; OtherStyle=&quot;0&quot;&gt;任怡;马青峰;颜楚明;张颖杰&lt;/Field&gt;&lt;Field id=&quot;AuthorTrans&quot;&gt;&lt;/Field&gt;&lt;Field id=&quot;DOI&quot;&gt;10.3760/cma.j.cn112137-20210416-00914&lt;/Field&gt;&lt;Field id=&quot;Editor&quot;&gt;&lt;/Field&gt;&lt;Field id=&quot;FmtTitle&quot;&gt;&amp;lt;font color='red'&amp;gt;我国卒中中心绿色通道建设模式与发展&amp;lt;/font&amp;gt;&lt;/Field&gt;&lt;Field id=&quot;FullAuthor&quot;&gt;&lt;/Field&gt;&lt;Field id=&quot;ISSN&quot;&gt;0376-2491&lt;/Field&gt;&lt;Field id=&quot;Issue&quot;&gt;01&lt;/Field&gt;&lt;Field id=&quot;LIID&quot;&gt;53&lt;/Field&gt;&lt;Field id=&quot;Magazine&quot;&gt;中华医学杂志&lt;/Field&gt;&lt;Field id=&quot;MagazineAB&quot;&gt;&lt;/Field&gt;&lt;Field id=&quot;MagazineTrans&quot;&gt;Natl Med J China&lt;/Field&gt;&lt;Field id=&quot;PageNum&quot;&gt;15-20&lt;/Field&gt;&lt;Field id=&quot;PubDate&quot;&gt;&lt;/Field&gt;&lt;Field id=&quot;PubPlace&quot;&gt;其他&lt;/Field&gt;&lt;Field id=&quot;PubPlaceTrans&quot;&gt;&lt;/Field&gt;&lt;Field id=&quot;PubYear&quot;&gt;2022&lt;/Field&gt;&lt;Field id=&quot;Publisher&quot;&gt;《中华医学杂志》社有限责任公司&lt;/Field&gt;&lt;Field id=&quot;PublisherTrans&quot;&gt;&lt;/Field&gt;&lt;Field id=&quot;TITrans&quot;&gt;Green channel construction mode and development of stroke center in China&lt;/Field&gt;&lt;Field id=&quot;Title&quot;&gt;我国卒中中心绿色通道建设模式与发展&lt;/Field&gt;&lt;Field id=&quot;Translator&quot;&gt;&lt;/Field&gt;&lt;Field id=&quot;Type&quot;&gt;{041D4F77-279E-4405-0002-4388361B9CFF}&lt;/Field&gt;&lt;Field id=&quot;Version&quot;&gt;&lt;/Field&gt;&lt;Field id=&quot;Vol&quot;&gt;102&lt;/Field&gt;&lt;Field id=&quot;Factor&quot;/&gt;&lt;Field id=&quot;Author2&quot;&gt;任怡,;马青峰,;颜楚明,;&lt;/Field&gt;&lt;/Data&gt;&lt;Ref&gt;&lt;Display&gt;&lt;Text StringText=&quot;「RefIndex」&quot; StringTextOri=&quot;「RefIndex」&quot; SuperScript=&quot;true&quot;/&gt;&lt;/Display&gt;&lt;/Ref&gt;&lt;Doc&gt;&lt;Display&gt;&lt;Text StringText=&quot;任怡, 马青峰, 颜楚明,等&quot; StringGroup=&quot;Author&quot;/&gt;_x000d__x000a__x0009__x0009__x0009_&lt;Text StringText=&quot;. &quot; StringGroup=&quot;Author&quot;/&gt;_x000d__x000a__x0009__x0009__x0009_&lt;Text StringText=&quot;我国卒中中心绿色通道建设模式与发展&quot; StringGroup=&quot;Title&quot;/&gt;_x000d__x000a__x0009__x0009__x0009_&lt;Text StringText=&quot;[J]. &quot; StringGroup=&quot;Title&quot;/&gt;_x000d__x000a__x0009__x0009__x0009_&lt;Text StringText=&quot;中华医学杂志&quot; StringGroup=&quot;Magazine&quot;/&gt;_x000d__x000a__x0009__x0009__x0009_&lt;Text StringText=&quot;,&quot; StringGroup=&quot;Magazine&quot;/&gt;_x000d__x000a__x0009__x0009__x0009_&lt;Text StringText=&quot;2022&quot; StringGroup=&quot;PubYear&quot;/&gt;_x000d__x000a__x0009__x0009__x0009_&lt;Text StringText=&quot;,&quot; StringGroup=&quot;Vol&quot;/&gt;_x000d__x000a__x0009__x0009__x0009_&lt;Text StringText=&quot;102&quot; StringGroup=&quot;Vol&quot;/&gt;_x000d__x000a__x0009__x0009__x0009_&lt;Text StringText=&quot;(&quot; StringGroup=&quot;Issue&quot;/&gt;_x000d__x000a__x0009__x0009__x0009_&lt;Text StringText=&quot;01&quot; StringGroup=&quot;Issue&quot;/&gt;_x000d__x000a__x0009__x0009__x0009_&lt;Text StringText=&quot;)&quot; StringGroup=&quot;Issue&quot;/&gt;_x000d__x000a__x0009__x0009__x0009_&lt;Text StringText=&quot;:&quot; StringGroup=&quot;PageNum&quot;/&gt;_x000d__x000a__x0009__x0009__x0009_&lt;Text StringText=&quot;15-20&quot; StringGroup=&quot;PageNum&quot;/&gt;_x000d__x000a__x0009__x0009__x0009_&lt;Text StringText=&quot;.&quot; StringGroup=&quot;PageNum&quot;/&gt;_x000d__x000a__x0009__x0009_&lt;/Display&gt;&lt;/Doc&gt;&lt;/KyMRNote&gt;"/>
    <w:docVar w:name="KY.MR.DATA{5D6499C8-72F5-4840-A6CA-48671723836E}54" w:val="&lt;KyMRNote dbid=&quot;{5D6499C8-72F5-4840-A6CA-48671723836E}&quot; recid=&quot;54&quot; index=&quot;8&quot;&gt;&lt;Data&gt;&lt;Field id=&quot;AccessNum&quot;&gt;&lt;/Field&gt;&lt;Field id=&quot;Author&quot; FirstData=&quot;1&quot; FirstStyle=&quot;262144&quot; OtherStyle=&quot;0&quot;&gt;王亚楠;吴思缈;刘鸣&lt;/Field&gt;&lt;Field id=&quot;AuthorTrans&quot;&gt;&lt;/Field&gt;&lt;Field id=&quot;DOI&quot;&gt;&lt;/Field&gt;&lt;Field id=&quot;Editor&quot;&gt;&lt;/Field&gt;&lt;Field id=&quot;FmtTitle&quot;&gt;&lt;/Field&gt;&lt;Field id=&quot;FullAuthor&quot;&gt;&lt;/Field&gt;&lt;Field id=&quot;ISSN&quot;&gt;1002-0179&lt;/Field&gt;&lt;Field id=&quot;Issue&quot;&gt;06&lt;/Field&gt;&lt;Field id=&quot;LIID&quot;&gt;54&lt;/Field&gt;&lt;Field id=&quot;Magazine&quot;&gt;华西医学&lt;/Field&gt;&lt;Field id=&quot;MagazineAB&quot;&gt;&lt;/Field&gt;&lt;Field id=&quot;MagazineTrans&quot;&gt;&lt;/Field&gt;&lt;Field id=&quot;PageNum&quot;&gt;803-807&lt;/Field&gt;&lt;Field id=&quot;PubDate&quot;&gt;&lt;/Field&gt;&lt;Field id=&quot;PubPlace&quot;&gt;四川省成都市&lt;/Field&gt;&lt;Field id=&quot;PubPlaceTrans&quot;&gt;&lt;/Field&gt;&lt;Field id=&quot;PubYear&quot;&gt;2021&lt;/Field&gt;&lt;Field id=&quot;Publisher&quot;&gt; 四川大学华西医院 &lt;/Field&gt;&lt;Field id=&quot;PublisherTrans&quot;&gt;&lt;/Field&gt;&lt;Field id=&quot;TITrans&quot;&gt;&lt;/Field&gt;&lt;Field id=&quot;Title&quot;&gt;中国脑卒中15年变化趋势和特点&lt;/Field&gt;&lt;Field id=&quot;Translator&quot;&gt;&lt;/Field&gt;&lt;Field id=&quot;Type&quot;&gt;{041D4F77-279E-4405-0002-4388361B9CFF}&lt;/Field&gt;&lt;Field id=&quot;Version&quot;&gt;&lt;/Field&gt;&lt;Field id=&quot;Vol&quot;&gt;36&lt;/Field&gt;&lt;Field id=&quot;Factor&quot;/&gt;&lt;Field id=&quot;Author2&quot;&gt;王亚楠,;吴思缈,;刘鸣,;&lt;/Field&gt;&lt;/Data&gt;&lt;Ref&gt;&lt;Display&gt;&lt;Text StringText=&quot;「RefIndex」&quot; StringTextOri=&quot;「RefIndex」&quot; SuperScript=&quot;true&quot;/&gt;&lt;/Display&gt;&lt;/Ref&gt;&lt;Doc&gt;&lt;Display&gt;&lt;Text StringText=&quot;王亚楠, 吴思缈, 刘鸣&quot; StringGroup=&quot;Author&quot;/&gt;_x000d__x000a__x0009__x0009__x0009_&lt;Text StringText=&quot;. &quot; StringGroup=&quot;Author&quot;/&gt;_x000d__x000a__x0009__x0009__x0009_&lt;Text StringText=&quot;中国脑卒中15年变化趋势和特点&quot; StringGroup=&quot;Title&quot;/&gt;_x000d__x000a__x0009__x0009__x0009_&lt;Text StringText=&quot;[J]. &quot; StringGroup=&quot;Title&quot;/&gt;_x000d__x000a__x0009__x0009__x0009_&lt;Text StringText=&quot;华西医学&quot; StringGroup=&quot;Magazine&quot;/&gt;_x000d__x000a__x0009__x0009__x0009_&lt;Text StringText=&quot;,&quot; StringGroup=&quot;Magazine&quot;/&gt;_x000d__x000a__x0009__x0009__x0009_&lt;Text StringText=&quot;2021&quot; StringGroup=&quot;PubYear&quot;/&gt;_x000d__x000a__x0009__x0009__x0009_&lt;Text StringText=&quot;,&quot; StringGroup=&quot;Vol&quot;/&gt;_x000d__x000a__x0009__x0009__x0009_&lt;Text StringText=&quot;36&quot; StringGroup=&quot;Vol&quot;/&gt;_x000d__x000a__x0009__x0009__x0009_&lt;Text StringText=&quot;(&quot; StringGroup=&quot;Issue&quot;/&gt;_x000d__x000a__x0009__x0009__x0009_&lt;Text StringText=&quot;06&quot; StringGroup=&quot;Issue&quot;/&gt;_x000d__x000a__x0009__x0009__x0009_&lt;Text StringText=&quot;)&quot; StringGroup=&quot;Issue&quot;/&gt;_x000d__x000a__x0009__x0009__x0009_&lt;Text StringText=&quot;:&quot; StringGroup=&quot;PageNum&quot;/&gt;_x000d__x000a__x0009__x0009__x0009_&lt;Text StringText=&quot;803-807&quot; StringGroup=&quot;PageNum&quot;/&gt;_x000d__x000a__x0009__x0009__x0009_&lt;Text StringText=&quot;.&quot; StringGroup=&quot;PageNum&quot;/&gt;_x000d__x000a__x0009__x0009_&lt;/Display&gt;&lt;/Doc&gt;&lt;/KyMRNote&gt;"/>
    <w:docVar w:name="KY.MR.DATA{5D6499C8-72F5-4840-A6CA-48671723836E}55" w:val="&lt;KyMRNote dbid=&quot;{5D6499C8-72F5-4840-A6CA-48671723836E}&quot; recid=&quot;55&quot;&gt;&lt;Data&gt;&lt;Field id=&quot;AccessNum&quot;&gt;&lt;/Field&gt;&lt;Field id=&quot;Author&quot;&gt;&lt;/Field&gt;&lt;Field id=&quot;AuthorTrans&quot;&gt;&lt;/Field&gt;&lt;Field id=&quot;DOI&quot;&gt;&lt;/Field&gt;&lt;Field id=&quot;Editor&quot;&gt;&lt;/Field&gt;&lt;Field id=&quot;FmtTitle&quot;&gt;&lt;/Field&gt;&lt;Field id=&quot;FullAuthor&quot;&gt;&lt;/Field&gt;&lt;Field id=&quot;ISSN&quot;&gt;1672-5921&lt;/Field&gt;&lt;Field id=&quot;Issue&quot;&gt;11&lt;/Field&gt;&lt;Field id=&quot;LIID&quot;&gt;55&lt;/Field&gt;&lt;Field id=&quot;Magazine&quot;&gt;中国脑血管病杂志&lt;/Field&gt;&lt;Field id=&quot;MagazineAB&quot;&gt;&lt;/Field&gt;&lt;Field id=&quot;MagazineTrans&quot;&gt;&lt;/Field&gt;&lt;Field id=&quot;PageNum&quot;&gt;783-793&lt;/Field&gt;&lt;Field id=&quot;PubDate&quot;&gt;&lt;/Field&gt;&lt;Field id=&quot;PubPlace&quot;&gt;北京市&lt;/Field&gt;&lt;Field id=&quot;PubPlaceTrans&quot;&gt;&lt;/Field&gt;&lt;Field id=&quot;PubYear&quot;&gt;2023&lt;/Field&gt;&lt;Field id=&quot;Publisher&quot;&gt; 中国医师协会中国医师协会 首都医科大学宣武医院首都医科大学宣武医院&lt;/Field&gt;&lt;Field id=&quot;PublisherTrans&quot;&gt;&lt;/Field&gt;&lt;Field id=&quot;TITrans&quot;&gt;&lt;/Field&gt;&lt;Field id=&quot;Title&quot;&gt;《中国脑卒中防治报告2021》概要&lt;/Field&gt;&lt;Field id=&quot;Translator&quot;&gt;&lt;/Field&gt;&lt;Field id=&quot;Type&quot;&gt;{041D4F77-279E-4405-0002-4388361B9CFF}&lt;/Field&gt;&lt;Field id=&quot;Version&quot;&gt;&lt;/Field&gt;&lt;Field id=&quot;Vol&quot;&gt;20&lt;/Field&gt;&lt;Field id=&quot;Factor&quot;/&gt;&lt;/Data&gt;&lt;Ref&gt;&lt;Display&gt;&lt;Text StringText=&quot;「RefIndex」&quot; StringTextOri=&quot;「RefIndex」&quot; SuperScript=&quot;true&quot;/&gt;&lt;/Display&gt;&lt;/Ref&gt;&lt;Doc&gt;&lt;Display&gt;&lt;Text StringText=&quot;《中国脑卒中防治报告2021》概要&quot; StringGroup=&quot;Title&quot;/&gt;_x000d__x000a__x0009__x0009__x0009_&lt;Text StringText=&quot;[J]. &quot; StringGroup=&quot;Title&quot;/&gt;_x000d__x000a__x0009__x0009__x0009_&lt;Text StringText=&quot;中国脑血管病杂志&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20&quot; StringGroup=&quot;Vol&quot;/&gt;_x000d__x000a__x0009__x0009__x0009_&lt;Text StringText=&quot;(&quot; StringGroup=&quot;Issue&quot;/&gt;_x000d__x000a__x0009__x0009__x0009_&lt;Text StringText=&quot;11&quot; StringGroup=&quot;Issue&quot;/&gt;_x000d__x000a__x0009__x0009__x0009_&lt;Text StringText=&quot;)&quot; StringGroup=&quot;Issue&quot;/&gt;_x000d__x000a__x0009__x0009__x0009_&lt;Text StringText=&quot;:&quot; StringGroup=&quot;PageNum&quot;/&gt;_x000d__x000a__x0009__x0009__x0009_&lt;Text StringText=&quot;783-793&quot; StringGroup=&quot;PageNum&quot;/&gt;_x000d__x000a__x0009__x0009__x0009_&lt;Text StringText=&quot;.&quot; StringGroup=&quot;PageNum&quot;/&gt;_x000d__x000a__x0009__x0009_&lt;/Display&gt;&lt;/Doc&gt;&lt;/KyMRNote&gt;"/>
    <w:docVar w:name="KY.MR.DATA{5D6499C8-72F5-4840-A6CA-48671723836E}56" w:val="&lt;KyMRNote dbid=&quot;{5D6499C8-72F5-4840-A6CA-48671723836E}&quot; recid=&quot;56&quot;&gt;&lt;Data&gt;&lt;Field id=&quot;AccessNum&quot;&gt;&lt;/Field&gt;&lt;Field id=&quot;Author&quot; FirstData=&quot;1&quot; FirstStyle=&quot;262144&quot; OtherStyle=&quot;0&quot;&gt;宗黎霞;谷鸿秋;杨昕;姜英玉;李子孝;王春娟&lt;/Field&gt;&lt;Field id=&quot;AuthorTrans&quot;&gt;&lt;/Field&gt;&lt;Field id=&quot;DOI&quot;&gt;&lt;/Field&gt;&lt;Field id=&quot;Editor&quot;&gt;&lt;/Field&gt;&lt;Field id=&quot;FmtTitle&quot;&gt;&lt;/Field&gt;&lt;Field id=&quot;FullAuthor&quot;&gt;&lt;/Field&gt;&lt;Field id=&quot;ISSN&quot;&gt;1673-5765&lt;/Field&gt;&lt;Field id=&quot;Issue&quot;&gt;10&lt;/Field&gt;&lt;Field id=&quot;LIID&quot;&gt;56&lt;/Field&gt;&lt;Field id=&quot;Magazine&quot;&gt;中国卒中杂志&lt;/Field&gt;&lt;Field id=&quot;MagazineAB&quot;&gt;&lt;/Field&gt;&lt;Field id=&quot;MagazineTrans&quot;&gt;&lt;/Field&gt;&lt;Field id=&quot;PageNum&quot;&gt;1202-1208&lt;/Field&gt;&lt;Field id=&quot;PubDate&quot;&gt;&lt;/Field&gt;&lt;Field id=&quot;PubPlace&quot;&gt;其他&lt;/Field&gt;&lt;Field id=&quot;PubPlaceTrans&quot;&gt;&lt;/Field&gt;&lt;Field id=&quot;PubYear&quot;&gt;2023&lt;/Field&gt;&lt;Field id=&quot;Publisher&quot;&gt; 中国科学技术信息研究所中国科学技术信息研究所 科学技术文献出版社科学技术文献出版社&lt;/Field&gt;&lt;Field id=&quot;PublisherTrans&quot;&gt;&lt;/Field&gt;&lt;Field id=&quot;TITrans&quot;&gt;&lt;/Field&gt;&lt;Field id=&quot;Title&quot;&gt;2016—2022年中国急性缺血性卒中静脉溶栓趋势及阿替普酶与尿激酶静脉溶栓院内结局比较分析&lt;/Field&gt;&lt;Field id=&quot;Translator&quot;&gt;&lt;/Field&gt;&lt;Field id=&quot;Type&quot;&gt;{041D4F77-279E-4405-0002-4388361B9CFF}&lt;/Field&gt;&lt;Field id=&quot;Version&quot;&gt;&lt;/Field&gt;&lt;Field id=&quot;Vol&quot;&gt;18&lt;/Field&gt;&lt;Field id=&quot;Factor&quot;/&gt;&lt;Field id=&quot;Author2&quot;&gt;宗黎霞,;谷鸿秋,;杨昕,;&lt;/Field&gt;&lt;/Data&gt;&lt;Ref&gt;&lt;Display&gt;&lt;Text StringText=&quot;「RefIndex」&quot; StringTextOri=&quot;「RefIndex」&quot; SuperScript=&quot;true&quot;/&gt;&lt;/Display&gt;&lt;/Ref&gt;&lt;Doc&gt;&lt;Display&gt;&lt;Text StringText=&quot;宗黎霞, 谷鸿秋, 杨昕,等&quot; StringGroup=&quot;Author&quot;/&gt;_x000d__x000a__x0009__x0009__x0009_&lt;Text StringText=&quot;. &quot; StringGroup=&quot;Author&quot;/&gt;_x000d__x000a__x0009__x0009__x0009_&lt;Text StringText=&quot;2016—2022年中国急性缺血性卒中静脉溶栓趋势及阿替普酶与尿激酶静脉溶栓院内结局比较分析&quot; StringGroup=&quot;Title&quot;/&gt;_x000d__x000a__x0009__x0009__x0009_&lt;Text StringText=&quot;[J]. &quot; StringGroup=&quot;Title&quot;/&gt;_x000d__x000a__x0009__x0009__x0009_&lt;Text StringText=&quot;中国卒中杂志&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18&quot; StringGroup=&quot;Vol&quot;/&gt;_x000d__x000a__x0009__x0009__x0009_&lt;Text StringText=&quot;(&quot; StringGroup=&quot;Issue&quot;/&gt;_x000d__x000a__x0009__x0009__x0009_&lt;Text StringText=&quot;10&quot; StringGroup=&quot;Issue&quot;/&gt;_x000d__x000a__x0009__x0009__x0009_&lt;Text StringText=&quot;)&quot; StringGroup=&quot;Issue&quot;/&gt;_x000d__x000a__x0009__x0009__x0009_&lt;Text StringText=&quot;:&quot; StringGroup=&quot;PageNum&quot;/&gt;_x000d__x000a__x0009__x0009__x0009_&lt;Text StringText=&quot;1202-1208&quot; StringGroup=&quot;PageNum&quot;/&gt;_x000d__x000a__x0009__x0009__x0009_&lt;Text StringText=&quot;.&quot; StringGroup=&quot;PageNum&quot;/&gt;_x000d__x000a__x0009__x0009_&lt;/Display&gt;&lt;/Doc&gt;&lt;/KyMRNote&gt;"/>
    <w:docVar w:name="KY.MR.DATA{5D6499C8-72F5-4840-A6CA-48671723836E}57" w:val="&lt;KyMRNote dbid=&quot;{5D6499C8-72F5-4840-A6CA-48671723836E}&quot; recid=&quot;57&quot;&gt;&lt;Data&gt;&lt;Field id=&quot;AccessNum&quot;&gt;31467718&lt;/Field&gt;&lt;Field id=&quot;Author&quot; FirstData=&quot;1&quot; FirstStyle=&quot;327680&quot; OtherStyle=&quot;0&quot;&gt;Li J;Liu J;Ma Y;Peng P;He X;Guo W;&lt;/Field&gt;&lt;Field id=&quot;AuthorTrans&quot;&gt;&lt;/Field&gt;&lt;Field id=&quot;DOI&quot;&gt;10.1155/2019/3747910&lt;/Field&gt;&lt;Field id=&quot;Editor&quot;&gt;&lt;/Field&gt;&lt;Field id=&quot;FmtTitle&quot;&gt;&lt;/Field&gt;&lt;Field id=&quot;FullAuthor&quot;&gt;Li, Jianguo;Liu, Jingming;Ma, Yuefeng;Peng, Peng;He, Xiaojun;Guo, Wei;&lt;/Field&gt;&lt;Field id=&quot;ISSN&quot;&gt;2090-2840&lt;/Field&gt;&lt;Field id=&quot;Issue&quot;&gt;&lt;/Field&gt;&lt;Field id=&quot;LIID&quot;&gt;57&lt;/Field&gt;&lt;Field id=&quot;Magazine&quot;&gt;Emergency medicine international&lt;/Field&gt;&lt;Field id=&quot;MagazineAB&quot;&gt;Emerg Med Int&lt;/Field&gt;&lt;Field id=&quot;MagazineTrans&quot;&gt;&lt;/Field&gt;&lt;Field id=&quot;PageNum&quot;&gt;3747910&lt;/Field&gt;&lt;Field id=&quot;PubDate&quot;&gt;&lt;/Field&gt;&lt;Field id=&quot;PubPlace&quot;&gt;Egypt&lt;/Field&gt;&lt;Field id=&quot;PubPlaceTrans&quot;&gt;&lt;/Field&gt;&lt;Field id=&quot;PubYear&quot;&gt;2019&lt;/Field&gt;&lt;Field id=&quot;Publisher&quot;&gt;Hindawi Limited&lt;/Field&gt;&lt;Field id=&quot;PublisherTrans&quot;&gt;&lt;/Field&gt;&lt;Field id=&quot;TITrans&quot;&gt;&lt;/Field&gt;&lt;Field id=&quot;Title&quot;&gt;Imbalanced Regional Development of Acute Ischemic Stroke Care in Emergency Departments in China&lt;/Field&gt;&lt;Field id=&quot;Translator&quot;&gt;&lt;/Field&gt;&lt;Field id=&quot;Type&quot;&gt;{041D4F77-279E-4405-0002-4388361B9CFF}&lt;/Field&gt;&lt;Field id=&quot;Version&quot;&gt;&lt;/Field&gt;&lt;Field id=&quot;Vol&quot;&gt;2019&lt;/Field&gt;&lt;Field id=&quot;Factor&quot;&gt;1.2&lt;/Field&gt;&lt;Field id=&quot;Author2&quot;&gt;LI,J;LIU,J;MA,Y;&lt;/Field&gt;&lt;/Data&gt;&lt;Ref&gt;&lt;Display&gt;&lt;Text StringText=&quot;「RefIndex」&quot; StringTextOri=&quot;「RefIndex」&quot; SuperScript=&quot;true&quot;/&gt;&lt;/Display&gt;&lt;/Ref&gt;&lt;Doc&gt;&lt;Display&gt;&lt;Text StringText=&quot;LI J, LIU J, MA Y, et al.&quot; StringGroup=&quot;Author&quot;/&gt;_x000d__x000a__x0009__x0009__x0009_&lt;Text StringText=&quot; &quot; StringGroup=&quot;Author&quot;/&gt;_x000d__x000a__x0009__x0009__x0009_&lt;Text StringText=&quot;Imbalanced Regional Development of Acute Ischemic Stroke Care in Emergency Departments in China&quot; StringGroup=&quot;Title&quot;/&gt;_x000d__x000a__x0009__x0009__x0009_&lt;Text StringText=&quot;[J]. &quot; StringGroup=&quot;Title&quot;/&gt;_x000d__x000a__x0009__x0009__x0009_&lt;Text StringText=&quot;Emerg Med Int&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2019&quot; StringGroup=&quot;Vol&quot;/&gt;_x000d__x000a__x0009__x0009__x0009_&lt;Text StringText=&quot;:&quot; StringGroup=&quot;PageNum&quot;/&gt;_x000d__x000a__x0009__x0009__x0009_&lt;Text StringText=&quot;3747910&quot; StringGroup=&quot;PageNum&quot;/&gt;_x000d__x000a__x0009__x0009__x0009_&lt;Text StringText=&quot;.&quot; StringGroup=&quot;PageNum&quot;/&gt;_x000d__x000a__x0009__x0009_&lt;/Display&gt;&lt;/Doc&gt;&lt;/KyMRNote&gt;"/>
    <w:docVar w:name="KY.MR.DATA{5D6499C8-72F5-4840-A6CA-48671723836E}58" w:val="&lt;KyMRNote dbid=&quot;{5D6499C8-72F5-4840-A6CA-48671723836E}&quot; recid=&quot;58&quot;&gt;&lt;Data&gt;&lt;Field id=&quot;AccessNum&quot;&gt;31894036&lt;/Field&gt;&lt;Field id=&quot;Author&quot; FirstData=&quot;1&quot; FirstStyle=&quot;327680&quot; OtherStyle=&quot;0&quot;&gt;Xu H;&lt;/Field&gt;&lt;Field id=&quot;AuthorTrans&quot;&gt;&lt;/Field&gt;&lt;Field id=&quot;DOI&quot;&gt;&lt;/Field&gt;&lt;Field id=&quot;Editor&quot;&gt;&lt;/Field&gt;&lt;Field id=&quot;FmtTitle&quot;&gt;&lt;/Field&gt;&lt;Field id=&quot;FullAuthor&quot;&gt;Xu, Hongying;&lt;/Field&gt;&lt;Field id=&quot;ISSN&quot;&gt;1011-601X&lt;/Field&gt;&lt;Field id=&quot;Issue&quot;&gt;5(Special)&lt;/Field&gt;&lt;Field id=&quot;LIID&quot;&gt;58&lt;/Field&gt;&lt;Field id=&quot;Magazine&quot;&gt;Pakistan journal of pharmaceutical sciences&lt;/Field&gt;&lt;Field id=&quot;MagazineAB&quot;&gt;Pak J Pharm Sci&lt;/Field&gt;&lt;Field id=&quot;MagazineTrans&quot;&gt;&lt;/Field&gt;&lt;Field id=&quot;PageNum&quot;&gt;2465-2469&lt;/Field&gt;&lt;Field id=&quot;PubDate&quot;&gt;Sep&lt;/Field&gt;&lt;Field id=&quot;PubPlace&quot;&gt;Pakistan&lt;/Field&gt;&lt;Field id=&quot;PubPlaceTrans&quot;&gt;&lt;/Field&gt;&lt;Field id=&quot;PubYear&quot;&gt;2019&lt;/Field&gt;&lt;Field id=&quot;Publisher&quot;&gt;Pakistan Journal of Pharmaceutical Sciences&lt;/Field&gt;&lt;Field id=&quot;PublisherTrans&quot;&gt;&lt;/Field&gt;&lt;Field id=&quot;TITrans&quot;&gt;&lt;/Field&gt;&lt;Field id=&quot;Title&quot;&gt;Efficacy of different doses of alteplase thrombolysis on acute ischemic stroke in patients&lt;/Field&gt;&lt;Field id=&quot;Translator&quot;&gt;&lt;/Field&gt;&lt;Field id=&quot;Type&quot;&gt;{041D4F77-279E-4405-0002-4388361B9CFF}&lt;/Field&gt;&lt;Field id=&quot;Version&quot;&gt;&lt;/Field&gt;&lt;Field id=&quot;Vol&quot;&gt;32&lt;/Field&gt;&lt;Field id=&quot;Factor&quot;&gt;0.7&lt;/Field&gt;&lt;Field id=&quot;Author2&quot;&gt;XU,H;&lt;/Field&gt;&lt;/Data&gt;&lt;Ref&gt;&lt;Display&gt;&lt;Text StringText=&quot;「RefIndex」&quot; StringTextOri=&quot;「RefIndex」&quot; SuperScript=&quot;true&quot;/&gt;&lt;/Display&gt;&lt;/Ref&gt;&lt;Doc&gt;&lt;Display&gt;&lt;Text StringText=&quot;XU H&quot; StringGroup=&quot;Author&quot;/&gt;_x000d__x000a__x0009__x0009__x0009_&lt;Text StringText=&quot;. &quot; StringGroup=&quot;Author&quot;/&gt;_x000d__x000a__x0009__x0009__x0009_&lt;Text StringText=&quot;Efficacy of different doses of alteplase thrombolysis on acute ischemic stroke in patients&quot; StringGroup=&quot;Title&quot;/&gt;_x000d__x000a__x0009__x0009__x0009_&lt;Text StringText=&quot;[J]. &quot; StringGroup=&quot;Title&quot;/&gt;_x000d__x000a__x0009__x0009__x0009_&lt;Text StringText=&quot;Pak J Pharm Sci&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32&quot; StringGroup=&quot;Vol&quot;/&gt;_x000d__x000a__x0009__x0009__x0009_&lt;Text StringText=&quot;(&quot; StringGroup=&quot;Issue&quot;/&gt;_x000d__x000a__x0009__x0009__x0009_&lt;Text StringText=&quot;5(Special)&quot; StringGroup=&quot;Issue&quot;/&gt;_x000d__x000a__x0009__x0009__x0009_&lt;Text StringText=&quot;)&quot; StringGroup=&quot;Issue&quot;/&gt;_x000d__x000a__x0009__x0009__x0009_&lt;Text StringText=&quot;:&quot; StringGroup=&quot;PageNum&quot;/&gt;_x000d__x000a__x0009__x0009__x0009_&lt;Text StringText=&quot;2465-2469&quot; StringGroup=&quot;PageNum&quot;/&gt;_x000d__x000a__x0009__x0009__x0009_&lt;Text StringText=&quot;.&quot; StringGroup=&quot;PageNum&quot;/&gt;_x000d__x000a__x0009__x0009_&lt;/Display&gt;&lt;/Doc&gt;&lt;/KyMRNote&gt;"/>
    <w:docVar w:name="KY.MR.DATA{5D6499C8-72F5-4840-A6CA-48671723836E}59" w:val="&lt;KyMRNote dbid=&quot;{5D6499C8-72F5-4840-A6CA-48671723836E}&quot; recid=&quot;59&quot;&gt;&lt;Data&gt;&lt;Field id=&quot;AccessNum&quot;&gt;&lt;/Field&gt;&lt;Field id=&quot;Author&quot; FirstData=&quot;1&quot; FirstStyle=&quot;262144&quot; OtherStyle=&quot;0&quot;&gt;董望梅;彭小祥;肖祎男&lt;/Field&gt;&lt;Field id=&quot;AuthorTrans&quot;&gt;&lt;/Field&gt;&lt;Field id=&quot;DOI&quot;&gt;&lt;/Field&gt;&lt;Field id=&quot;Editor&quot;&gt;&lt;/Field&gt;&lt;Field id=&quot;FmtTitle&quot;&gt;&lt;/Field&gt;&lt;Field id=&quot;FullAuthor&quot;&gt;&lt;/Field&gt;&lt;Field id=&quot;ISSN&quot;&gt;1007-0478&lt;/Field&gt;&lt;Field id=&quot;Issue&quot;&gt;04&lt;/Field&gt;&lt;Field id=&quot;LIID&quot;&gt;59&lt;/Field&gt;&lt;Field id=&quot;Magazine&quot;&gt;卒中与神经疾病&lt;/Field&gt;&lt;Field id=&quot;MagazineAB&quot;&gt;&lt;/Field&gt;&lt;Field id=&quot;MagazineTrans&quot;&gt;&lt;/Field&gt;&lt;Field id=&quot;PageNum&quot;&gt;348-351&lt;/Field&gt;&lt;Field id=&quot;PubDate&quot;&gt;&lt;/Field&gt;&lt;Field id=&quot;PubPlace&quot;&gt;其他&lt;/Field&gt;&lt;Field id=&quot;PubPlaceTrans&quot;&gt;&lt;/Field&gt;&lt;Field id=&quot;PubYear&quot;&gt;2023&lt;/Field&gt;&lt;Field id=&quot;Publisher&quot;&gt; 武汉大学人民医院（湖北省人民医院） &lt;/Field&gt;&lt;Field id=&quot;PublisherTrans&quot;&gt;&lt;/Field&gt;&lt;Field id=&quot;TITrans&quot;&gt;&lt;/Field&gt;&lt;Field id=&quot;Title&quot;&gt;2020～2021年湖北省急性缺血性脑卒中静脉溶栓率和血管内治疗率分析&lt;/Field&gt;&lt;Field id=&quot;Translator&quot;&gt;&lt;/Field&gt;&lt;Field id=&quot;Type&quot;&gt;{041D4F77-279E-4405-0002-4388361B9CFF}&lt;/Field&gt;&lt;Field id=&quot;Version&quot;&gt;&lt;/Field&gt;&lt;Field id=&quot;Vol&quot;&gt;30&lt;/Field&gt;&lt;Field id=&quot;Factor&quot;/&gt;&lt;Field id=&quot;Author2&quot;&gt;董望梅,;彭小祥,;肖祎男,;&lt;/Field&gt;&lt;/Data&gt;&lt;Ref&gt;&lt;Display&gt;&lt;Text StringText=&quot;「RefIndex」&quot; StringTextOri=&quot;「RefIndex」&quot; SuperScript=&quot;true&quot;/&gt;&lt;/Display&gt;&lt;/Ref&gt;&lt;Doc&gt;&lt;Display&gt;&lt;Text StringText=&quot;董望梅, 彭小祥, 肖祎男&quot; StringGroup=&quot;Author&quot;/&gt;_x000d__x000a__x0009__x0009__x0009_&lt;Text StringText=&quot;. &quot; StringGroup=&quot;Author&quot;/&gt;_x000d__x000a__x0009__x0009__x0009_&lt;Text StringText=&quot;2020～2021年湖北省急性缺血性脑卒中静脉溶栓率和血管内治疗率分析&quot; StringGroup=&quot;Title&quot;/&gt;_x000d__x000a__x0009__x0009__x0009_&lt;Text StringText=&quot;[J]. &quot; StringGroup=&quot;Title&quot;/&gt;_x000d__x000a__x0009__x0009__x0009_&lt;Text StringText=&quot;卒中与神经疾病&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30&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348-351&quot; StringGroup=&quot;PageNum&quot;/&gt;_x000d__x000a__x0009__x0009__x0009_&lt;Text StringText=&quot;.&quot; StringGroup=&quot;PageNum&quot;/&gt;_x000d__x000a__x0009__x0009_&lt;/Display&gt;&lt;/Doc&gt;&lt;/KyMRNote&gt;"/>
    <w:docVar w:name="KY.MR.DATA{5D6499C8-72F5-4840-A6CA-48671723836E}60" w:val="&lt;KyMRNote dbid=&quot;{5D6499C8-72F5-4840-A6CA-48671723836E}&quot; recid=&quot;60&quot;&gt;&lt;Data&gt;&lt;Field id=&quot;AccessNum&quot;&gt;&lt;/Field&gt;&lt;Field id=&quot;Author&quot; FirstData=&quot;1&quot; FirstStyle=&quot;196608&quot; OtherStyle=&quot;0&quot;&gt;丁慧;姚兰&lt;/Field&gt;&lt;Field id=&quot;AuthorTrans&quot;&gt;&lt;/Field&gt;&lt;Field id=&quot;DOI&quot;&gt;&lt;/Field&gt;&lt;Field id=&quot;Editor&quot;&gt;&lt;/Field&gt;&lt;Field id=&quot;FmtTitle&quot;&gt;&lt;/Field&gt;&lt;Field id=&quot;FullAuthor&quot;&gt;&lt;/Field&gt;&lt;Field id=&quot;ISSN&quot;&gt;2095-610X&lt;/Field&gt;&lt;Field id=&quot;Issue&quot;&gt;04&lt;/Field&gt;&lt;Field id=&quot;LIID&quot;&gt;60&lt;/Field&gt;&lt;Field id=&quot;Magazine&quot;&gt;昆明医科大学学报&lt;/Field&gt;&lt;Field id=&quot;MagazineAB&quot;&gt;&lt;/Field&gt;&lt;Field id=&quot;MagazineTrans&quot;&gt;&lt;/Field&gt;&lt;Field id=&quot;PageNum&quot;&gt;38-43&lt;/Field&gt;&lt;Field id=&quot;PubDate&quot;&gt;&lt;/Field&gt;&lt;Field id=&quot;PubPlace&quot;&gt;其他&lt;/Field&gt;&lt;Field id=&quot;PubPlaceTrans&quot;&gt;&lt;/Field&gt;&lt;Field id=&quot;PubYear&quot;&gt;2021&lt;/Field&gt;&lt;Field id=&quot;Publisher&quot;&gt; 昆明医学院 &lt;/Field&gt;&lt;Field id=&quot;PublisherTrans&quot;&gt;&lt;/Field&gt;&lt;Field id=&quot;TITrans&quot;&gt;&lt;/Field&gt;&lt;Field id=&quot;Title&quot;&gt;云南省农村65～74岁老年人牙周状况及其相关因素&lt;/Field&gt;&lt;Field id=&quot;Translator&quot;&gt;&lt;/Field&gt;&lt;Field id=&quot;Type&quot;&gt;{041D4F77-279E-4405-0002-4388361B9CFF}&lt;/Field&gt;&lt;Field id=&quot;Version&quot;&gt;&lt;/Field&gt;&lt;Field id=&quot;Vol&quot;&gt;42&lt;/Field&gt;&lt;Field id=&quot;Factor&quot;/&gt;&lt;Field id=&quot;Author2&quot;&gt;丁慧,;姚兰,;&lt;/Field&gt;&lt;/Data&gt;&lt;Ref&gt;&lt;Display&gt;&lt;Text StringText=&quot;「RefIndex」&quot; StringTextOri=&quot;「RefIndex」&quot; SuperScript=&quot;true&quot;/&gt;&lt;/Display&gt;&lt;/Ref&gt;&lt;Doc&gt;&lt;Display&gt;&lt;Text StringText=&quot;丁慧, 姚兰&quot; StringGroup=&quot;Author&quot;/&gt;_x000d__x000a__x0009__x0009__x0009_&lt;Text StringText=&quot;. &quot; StringGroup=&quot;Author&quot;/&gt;_x000d__x000a__x0009__x0009__x0009_&lt;Text StringText=&quot;云南省农村65～74岁老年人牙周状况及其相关因素&quot; StringGroup=&quot;Title&quot;/&gt;_x000d__x000a__x0009__x0009__x0009_&lt;Text StringText=&quot;[J]. &quot; StringGroup=&quot;Title&quot;/&gt;_x000d__x000a__x0009__x0009__x0009_&lt;Text StringText=&quot;昆明医科大学学报&quot; StringGroup=&quot;Magazine&quot;/&gt;_x000d__x000a__x0009__x0009__x0009_&lt;Text StringText=&quot;,&quot; StringGroup=&quot;Magazine&quot;/&gt;_x000d__x000a__x0009__x0009__x0009_&lt;Text StringText=&quot;2021&quot; StringGroup=&quot;PubYear&quot;/&gt;_x000d__x000a__x0009__x0009__x0009_&lt;Text StringText=&quot;,&quot; StringGroup=&quot;Vol&quot;/&gt;_x000d__x000a__x0009__x0009__x0009_&lt;Text StringText=&quot;42&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38-43&quot; StringGroup=&quot;PageNum&quot;/&gt;_x000d__x000a__x0009__x0009__x0009_&lt;Text StringText=&quot;.&quot; StringGroup=&quot;PageNum&quot;/&gt;_x000d__x000a__x0009__x0009_&lt;/Display&gt;&lt;/Doc&gt;&lt;/KyMRNote&gt;"/>
    <w:docVar w:name="KY_MEDREF_CITTEMPLATE" w:val="{53CED70F-764F-446A-A3AF-916FB4B9A8DC}"/>
    <w:docVar w:name="KY_MEDREF_DOCUID" w:val="{44B06134-5A01-4048-80D8-50E50198B583}"/>
    <w:docVar w:name="KY_MEDREF_VERSION" w:val="3"/>
  </w:docVars>
  <w:rsids>
    <w:rsidRoot w:val="00AF4C31"/>
    <w:rsid w:val="0000516A"/>
    <w:rsid w:val="00014E07"/>
    <w:rsid w:val="00025BE7"/>
    <w:rsid w:val="00026F94"/>
    <w:rsid w:val="00030DAD"/>
    <w:rsid w:val="00031D9C"/>
    <w:rsid w:val="00054A9C"/>
    <w:rsid w:val="00062F7A"/>
    <w:rsid w:val="00073D72"/>
    <w:rsid w:val="00074B11"/>
    <w:rsid w:val="0007571D"/>
    <w:rsid w:val="0007572B"/>
    <w:rsid w:val="00075E80"/>
    <w:rsid w:val="00090E84"/>
    <w:rsid w:val="00093F0A"/>
    <w:rsid w:val="00094AD7"/>
    <w:rsid w:val="00095CC5"/>
    <w:rsid w:val="000A166A"/>
    <w:rsid w:val="000B0827"/>
    <w:rsid w:val="000B1145"/>
    <w:rsid w:val="000B4DB3"/>
    <w:rsid w:val="000B514D"/>
    <w:rsid w:val="000C2C20"/>
    <w:rsid w:val="000C411E"/>
    <w:rsid w:val="000D1FCC"/>
    <w:rsid w:val="00100A5D"/>
    <w:rsid w:val="001027E5"/>
    <w:rsid w:val="00103A99"/>
    <w:rsid w:val="00103AC7"/>
    <w:rsid w:val="0010775F"/>
    <w:rsid w:val="001159DA"/>
    <w:rsid w:val="001167C7"/>
    <w:rsid w:val="00130167"/>
    <w:rsid w:val="001309C9"/>
    <w:rsid w:val="0014230A"/>
    <w:rsid w:val="001435B2"/>
    <w:rsid w:val="001459DF"/>
    <w:rsid w:val="0014765B"/>
    <w:rsid w:val="001531CA"/>
    <w:rsid w:val="001617F7"/>
    <w:rsid w:val="0016257C"/>
    <w:rsid w:val="00167617"/>
    <w:rsid w:val="00172A64"/>
    <w:rsid w:val="0018490E"/>
    <w:rsid w:val="0018535B"/>
    <w:rsid w:val="00186FA6"/>
    <w:rsid w:val="001901B9"/>
    <w:rsid w:val="00190592"/>
    <w:rsid w:val="001961EA"/>
    <w:rsid w:val="00196DEF"/>
    <w:rsid w:val="001A2D71"/>
    <w:rsid w:val="001A47EE"/>
    <w:rsid w:val="001C2A1E"/>
    <w:rsid w:val="001C2EDC"/>
    <w:rsid w:val="001C60EC"/>
    <w:rsid w:val="001C7036"/>
    <w:rsid w:val="001D0E26"/>
    <w:rsid w:val="001D2CD2"/>
    <w:rsid w:val="001D43E6"/>
    <w:rsid w:val="001E6A38"/>
    <w:rsid w:val="001F5249"/>
    <w:rsid w:val="001F623C"/>
    <w:rsid w:val="002013FA"/>
    <w:rsid w:val="00206E6E"/>
    <w:rsid w:val="00207F5C"/>
    <w:rsid w:val="0021499B"/>
    <w:rsid w:val="002339D2"/>
    <w:rsid w:val="00270785"/>
    <w:rsid w:val="00291A1E"/>
    <w:rsid w:val="00297F87"/>
    <w:rsid w:val="002A1321"/>
    <w:rsid w:val="002A206C"/>
    <w:rsid w:val="002A20B5"/>
    <w:rsid w:val="002A2829"/>
    <w:rsid w:val="002A3F8F"/>
    <w:rsid w:val="002B362C"/>
    <w:rsid w:val="002B4353"/>
    <w:rsid w:val="002B6AF1"/>
    <w:rsid w:val="002E1152"/>
    <w:rsid w:val="002E1375"/>
    <w:rsid w:val="002F0524"/>
    <w:rsid w:val="002F053C"/>
    <w:rsid w:val="002F4CCA"/>
    <w:rsid w:val="002F4FC2"/>
    <w:rsid w:val="002F71F5"/>
    <w:rsid w:val="00300214"/>
    <w:rsid w:val="00305E43"/>
    <w:rsid w:val="00320730"/>
    <w:rsid w:val="00336EE1"/>
    <w:rsid w:val="00340965"/>
    <w:rsid w:val="00342723"/>
    <w:rsid w:val="00343594"/>
    <w:rsid w:val="00343D5B"/>
    <w:rsid w:val="00365E4A"/>
    <w:rsid w:val="00370B38"/>
    <w:rsid w:val="00371203"/>
    <w:rsid w:val="00371F5B"/>
    <w:rsid w:val="003740A0"/>
    <w:rsid w:val="00375489"/>
    <w:rsid w:val="00386933"/>
    <w:rsid w:val="00386AB7"/>
    <w:rsid w:val="00390EF3"/>
    <w:rsid w:val="003A1D33"/>
    <w:rsid w:val="003A4496"/>
    <w:rsid w:val="003A4F1A"/>
    <w:rsid w:val="003A657D"/>
    <w:rsid w:val="003B4F14"/>
    <w:rsid w:val="003B6D1F"/>
    <w:rsid w:val="003C5264"/>
    <w:rsid w:val="003C7597"/>
    <w:rsid w:val="003D5606"/>
    <w:rsid w:val="003F5544"/>
    <w:rsid w:val="003F74CF"/>
    <w:rsid w:val="00431B13"/>
    <w:rsid w:val="004327E1"/>
    <w:rsid w:val="0043347B"/>
    <w:rsid w:val="00441A28"/>
    <w:rsid w:val="00446495"/>
    <w:rsid w:val="00456B2B"/>
    <w:rsid w:val="00472B81"/>
    <w:rsid w:val="00480E14"/>
    <w:rsid w:val="0048612E"/>
    <w:rsid w:val="00491D7F"/>
    <w:rsid w:val="00492CA5"/>
    <w:rsid w:val="004A3569"/>
    <w:rsid w:val="004A5812"/>
    <w:rsid w:val="004B394D"/>
    <w:rsid w:val="004B6EC9"/>
    <w:rsid w:val="004C34A6"/>
    <w:rsid w:val="004D2F89"/>
    <w:rsid w:val="004D3CF7"/>
    <w:rsid w:val="004D51EF"/>
    <w:rsid w:val="004D726A"/>
    <w:rsid w:val="004E07B2"/>
    <w:rsid w:val="004E7482"/>
    <w:rsid w:val="00500A9D"/>
    <w:rsid w:val="00504B45"/>
    <w:rsid w:val="00506BD4"/>
    <w:rsid w:val="0051560A"/>
    <w:rsid w:val="005157E2"/>
    <w:rsid w:val="00515E26"/>
    <w:rsid w:val="00516B08"/>
    <w:rsid w:val="005206E4"/>
    <w:rsid w:val="00524374"/>
    <w:rsid w:val="0053010A"/>
    <w:rsid w:val="00541E92"/>
    <w:rsid w:val="005554A0"/>
    <w:rsid w:val="0055676A"/>
    <w:rsid w:val="00563199"/>
    <w:rsid w:val="00573A59"/>
    <w:rsid w:val="005767B2"/>
    <w:rsid w:val="00590927"/>
    <w:rsid w:val="005A1AD1"/>
    <w:rsid w:val="005A5325"/>
    <w:rsid w:val="005A7934"/>
    <w:rsid w:val="005D43A0"/>
    <w:rsid w:val="005E1D07"/>
    <w:rsid w:val="005E75CC"/>
    <w:rsid w:val="005F48EB"/>
    <w:rsid w:val="005F5C91"/>
    <w:rsid w:val="006009B0"/>
    <w:rsid w:val="00602998"/>
    <w:rsid w:val="006123F8"/>
    <w:rsid w:val="006132EA"/>
    <w:rsid w:val="00615E16"/>
    <w:rsid w:val="006236EA"/>
    <w:rsid w:val="006355B9"/>
    <w:rsid w:val="00637BAE"/>
    <w:rsid w:val="0064195A"/>
    <w:rsid w:val="00642EEB"/>
    <w:rsid w:val="0065363C"/>
    <w:rsid w:val="00663DA4"/>
    <w:rsid w:val="006821D7"/>
    <w:rsid w:val="0068244C"/>
    <w:rsid w:val="00682996"/>
    <w:rsid w:val="006928EE"/>
    <w:rsid w:val="00695909"/>
    <w:rsid w:val="006A12D9"/>
    <w:rsid w:val="006B03F0"/>
    <w:rsid w:val="006B3BC7"/>
    <w:rsid w:val="006B5332"/>
    <w:rsid w:val="006B720D"/>
    <w:rsid w:val="006C21B7"/>
    <w:rsid w:val="006C35BA"/>
    <w:rsid w:val="006C7E01"/>
    <w:rsid w:val="006D4122"/>
    <w:rsid w:val="006E1D7C"/>
    <w:rsid w:val="006F6B98"/>
    <w:rsid w:val="006F6C8C"/>
    <w:rsid w:val="007014DB"/>
    <w:rsid w:val="00705CDE"/>
    <w:rsid w:val="007107FD"/>
    <w:rsid w:val="00722D65"/>
    <w:rsid w:val="0072479E"/>
    <w:rsid w:val="007259D7"/>
    <w:rsid w:val="00730F64"/>
    <w:rsid w:val="00733A47"/>
    <w:rsid w:val="00750518"/>
    <w:rsid w:val="007573EF"/>
    <w:rsid w:val="00765686"/>
    <w:rsid w:val="00775073"/>
    <w:rsid w:val="007852C6"/>
    <w:rsid w:val="00790EA6"/>
    <w:rsid w:val="007913E7"/>
    <w:rsid w:val="007918D1"/>
    <w:rsid w:val="007937F1"/>
    <w:rsid w:val="007953CC"/>
    <w:rsid w:val="007B1BD3"/>
    <w:rsid w:val="007B29CE"/>
    <w:rsid w:val="007B5692"/>
    <w:rsid w:val="007B7C28"/>
    <w:rsid w:val="007C0B53"/>
    <w:rsid w:val="007C40C0"/>
    <w:rsid w:val="007C6C4F"/>
    <w:rsid w:val="007C74E0"/>
    <w:rsid w:val="007D5E61"/>
    <w:rsid w:val="007D6E84"/>
    <w:rsid w:val="007E2EA9"/>
    <w:rsid w:val="007E79B9"/>
    <w:rsid w:val="007F3B20"/>
    <w:rsid w:val="007F4136"/>
    <w:rsid w:val="007F4513"/>
    <w:rsid w:val="00810F1E"/>
    <w:rsid w:val="00815260"/>
    <w:rsid w:val="00827033"/>
    <w:rsid w:val="00832172"/>
    <w:rsid w:val="00833F8F"/>
    <w:rsid w:val="00837B1D"/>
    <w:rsid w:val="008448AA"/>
    <w:rsid w:val="00844F4F"/>
    <w:rsid w:val="00847DBE"/>
    <w:rsid w:val="00853F3B"/>
    <w:rsid w:val="00856AC4"/>
    <w:rsid w:val="008609B3"/>
    <w:rsid w:val="00874456"/>
    <w:rsid w:val="00894A8A"/>
    <w:rsid w:val="00896AFF"/>
    <w:rsid w:val="008A0494"/>
    <w:rsid w:val="008B0981"/>
    <w:rsid w:val="008B76D9"/>
    <w:rsid w:val="008C075D"/>
    <w:rsid w:val="008C56F6"/>
    <w:rsid w:val="008C583E"/>
    <w:rsid w:val="008C63CB"/>
    <w:rsid w:val="008D333C"/>
    <w:rsid w:val="008D4EDD"/>
    <w:rsid w:val="008D5F1D"/>
    <w:rsid w:val="008E0837"/>
    <w:rsid w:val="008E3BBB"/>
    <w:rsid w:val="00900448"/>
    <w:rsid w:val="009020FC"/>
    <w:rsid w:val="00916B14"/>
    <w:rsid w:val="00920926"/>
    <w:rsid w:val="0092378C"/>
    <w:rsid w:val="00936F9C"/>
    <w:rsid w:val="00937F44"/>
    <w:rsid w:val="00942062"/>
    <w:rsid w:val="0095104A"/>
    <w:rsid w:val="0095465F"/>
    <w:rsid w:val="0097668D"/>
    <w:rsid w:val="00981AAD"/>
    <w:rsid w:val="009838A3"/>
    <w:rsid w:val="0098518B"/>
    <w:rsid w:val="00993B1C"/>
    <w:rsid w:val="00995401"/>
    <w:rsid w:val="009B1654"/>
    <w:rsid w:val="009B6120"/>
    <w:rsid w:val="009B681F"/>
    <w:rsid w:val="009C7577"/>
    <w:rsid w:val="009D0FE8"/>
    <w:rsid w:val="009D1430"/>
    <w:rsid w:val="009D19FF"/>
    <w:rsid w:val="009D55A0"/>
    <w:rsid w:val="009D7789"/>
    <w:rsid w:val="009D7CBC"/>
    <w:rsid w:val="009E03CD"/>
    <w:rsid w:val="009E4A9E"/>
    <w:rsid w:val="009F1DAD"/>
    <w:rsid w:val="00A001BA"/>
    <w:rsid w:val="00A01A09"/>
    <w:rsid w:val="00A02F31"/>
    <w:rsid w:val="00A04CD8"/>
    <w:rsid w:val="00A13009"/>
    <w:rsid w:val="00A13536"/>
    <w:rsid w:val="00A171CD"/>
    <w:rsid w:val="00A21EF3"/>
    <w:rsid w:val="00A25BEC"/>
    <w:rsid w:val="00A269E1"/>
    <w:rsid w:val="00A26D99"/>
    <w:rsid w:val="00A26F6E"/>
    <w:rsid w:val="00A4196D"/>
    <w:rsid w:val="00A42C5A"/>
    <w:rsid w:val="00A53076"/>
    <w:rsid w:val="00A56F58"/>
    <w:rsid w:val="00A577D9"/>
    <w:rsid w:val="00A605E5"/>
    <w:rsid w:val="00A6106D"/>
    <w:rsid w:val="00A61B9D"/>
    <w:rsid w:val="00A62D23"/>
    <w:rsid w:val="00A70C26"/>
    <w:rsid w:val="00A768E5"/>
    <w:rsid w:val="00A77249"/>
    <w:rsid w:val="00A91B31"/>
    <w:rsid w:val="00A96497"/>
    <w:rsid w:val="00A967EE"/>
    <w:rsid w:val="00AA098C"/>
    <w:rsid w:val="00AA0F96"/>
    <w:rsid w:val="00AA10F7"/>
    <w:rsid w:val="00AC3E61"/>
    <w:rsid w:val="00AE3570"/>
    <w:rsid w:val="00AF2D1A"/>
    <w:rsid w:val="00AF3B21"/>
    <w:rsid w:val="00AF4C31"/>
    <w:rsid w:val="00B17758"/>
    <w:rsid w:val="00B2170B"/>
    <w:rsid w:val="00B326D9"/>
    <w:rsid w:val="00B32C50"/>
    <w:rsid w:val="00B33911"/>
    <w:rsid w:val="00B35287"/>
    <w:rsid w:val="00B35D2E"/>
    <w:rsid w:val="00B46585"/>
    <w:rsid w:val="00B504A4"/>
    <w:rsid w:val="00B84934"/>
    <w:rsid w:val="00B93A88"/>
    <w:rsid w:val="00B94450"/>
    <w:rsid w:val="00BA5BB0"/>
    <w:rsid w:val="00BA605E"/>
    <w:rsid w:val="00BB6C31"/>
    <w:rsid w:val="00BD3A32"/>
    <w:rsid w:val="00BF383C"/>
    <w:rsid w:val="00BF44B4"/>
    <w:rsid w:val="00BF4553"/>
    <w:rsid w:val="00C059C2"/>
    <w:rsid w:val="00C06481"/>
    <w:rsid w:val="00C113A0"/>
    <w:rsid w:val="00C21BDF"/>
    <w:rsid w:val="00C3787E"/>
    <w:rsid w:val="00C42284"/>
    <w:rsid w:val="00C44B5F"/>
    <w:rsid w:val="00C46108"/>
    <w:rsid w:val="00C51273"/>
    <w:rsid w:val="00C55254"/>
    <w:rsid w:val="00C62C6B"/>
    <w:rsid w:val="00C66CD3"/>
    <w:rsid w:val="00C7107D"/>
    <w:rsid w:val="00C9129B"/>
    <w:rsid w:val="00C93049"/>
    <w:rsid w:val="00CA15D8"/>
    <w:rsid w:val="00CA704C"/>
    <w:rsid w:val="00CB2FBB"/>
    <w:rsid w:val="00CB4287"/>
    <w:rsid w:val="00CB4CD4"/>
    <w:rsid w:val="00CB4F65"/>
    <w:rsid w:val="00CC3B06"/>
    <w:rsid w:val="00CC56E4"/>
    <w:rsid w:val="00CC76CF"/>
    <w:rsid w:val="00CD493E"/>
    <w:rsid w:val="00CD7262"/>
    <w:rsid w:val="00CF15F9"/>
    <w:rsid w:val="00CF2100"/>
    <w:rsid w:val="00D07ED2"/>
    <w:rsid w:val="00D10620"/>
    <w:rsid w:val="00D13326"/>
    <w:rsid w:val="00D14D73"/>
    <w:rsid w:val="00D22401"/>
    <w:rsid w:val="00D26214"/>
    <w:rsid w:val="00D47909"/>
    <w:rsid w:val="00D5009C"/>
    <w:rsid w:val="00D5334A"/>
    <w:rsid w:val="00D56721"/>
    <w:rsid w:val="00D57202"/>
    <w:rsid w:val="00D6006A"/>
    <w:rsid w:val="00D62CCA"/>
    <w:rsid w:val="00D722EA"/>
    <w:rsid w:val="00D72C8D"/>
    <w:rsid w:val="00D75574"/>
    <w:rsid w:val="00D77FB4"/>
    <w:rsid w:val="00D95262"/>
    <w:rsid w:val="00D9671C"/>
    <w:rsid w:val="00D97035"/>
    <w:rsid w:val="00DA1769"/>
    <w:rsid w:val="00DA21E5"/>
    <w:rsid w:val="00DA469A"/>
    <w:rsid w:val="00DC16CE"/>
    <w:rsid w:val="00DC50C0"/>
    <w:rsid w:val="00DC7676"/>
    <w:rsid w:val="00DD30C0"/>
    <w:rsid w:val="00DE1874"/>
    <w:rsid w:val="00DE7027"/>
    <w:rsid w:val="00E11F15"/>
    <w:rsid w:val="00E132E1"/>
    <w:rsid w:val="00E1532D"/>
    <w:rsid w:val="00E2481B"/>
    <w:rsid w:val="00E304F2"/>
    <w:rsid w:val="00E32C01"/>
    <w:rsid w:val="00E35BD1"/>
    <w:rsid w:val="00E37C6B"/>
    <w:rsid w:val="00E402A0"/>
    <w:rsid w:val="00E50971"/>
    <w:rsid w:val="00E54BE2"/>
    <w:rsid w:val="00E54ED4"/>
    <w:rsid w:val="00E601A5"/>
    <w:rsid w:val="00E60A82"/>
    <w:rsid w:val="00E60B75"/>
    <w:rsid w:val="00E624DF"/>
    <w:rsid w:val="00E62F10"/>
    <w:rsid w:val="00E67F62"/>
    <w:rsid w:val="00E72EE6"/>
    <w:rsid w:val="00E77647"/>
    <w:rsid w:val="00E823E8"/>
    <w:rsid w:val="00E8495B"/>
    <w:rsid w:val="00EA03EE"/>
    <w:rsid w:val="00EA246E"/>
    <w:rsid w:val="00EE69A8"/>
    <w:rsid w:val="00EF0B30"/>
    <w:rsid w:val="00EF1676"/>
    <w:rsid w:val="00EF318F"/>
    <w:rsid w:val="00F00B72"/>
    <w:rsid w:val="00F0365C"/>
    <w:rsid w:val="00F05701"/>
    <w:rsid w:val="00F13255"/>
    <w:rsid w:val="00F143A8"/>
    <w:rsid w:val="00F169C3"/>
    <w:rsid w:val="00F344EB"/>
    <w:rsid w:val="00F34500"/>
    <w:rsid w:val="00F420D7"/>
    <w:rsid w:val="00F465F1"/>
    <w:rsid w:val="00F46A52"/>
    <w:rsid w:val="00F628A0"/>
    <w:rsid w:val="00F64EA6"/>
    <w:rsid w:val="00F72742"/>
    <w:rsid w:val="00F7283D"/>
    <w:rsid w:val="00F72910"/>
    <w:rsid w:val="00F800DC"/>
    <w:rsid w:val="00F82F71"/>
    <w:rsid w:val="00F83C8F"/>
    <w:rsid w:val="00F8588F"/>
    <w:rsid w:val="00FA2E75"/>
    <w:rsid w:val="00FA359E"/>
    <w:rsid w:val="00FA4231"/>
    <w:rsid w:val="00FA486C"/>
    <w:rsid w:val="00FA655A"/>
    <w:rsid w:val="00FC5C3C"/>
    <w:rsid w:val="00FC7EC4"/>
    <w:rsid w:val="00FD2F6E"/>
    <w:rsid w:val="00FD4E52"/>
    <w:rsid w:val="00FD732D"/>
    <w:rsid w:val="00FE0943"/>
    <w:rsid w:val="00FE4F11"/>
    <w:rsid w:val="00FF2342"/>
    <w:rsid w:val="0B854858"/>
    <w:rsid w:val="179E1EBC"/>
    <w:rsid w:val="2C583E56"/>
    <w:rsid w:val="32DE24DC"/>
    <w:rsid w:val="33A4636A"/>
    <w:rsid w:val="36BD24B6"/>
    <w:rsid w:val="42B36F67"/>
    <w:rsid w:val="45CE5696"/>
    <w:rsid w:val="4BAE05C9"/>
    <w:rsid w:val="5B7D5ADC"/>
    <w:rsid w:val="5D233C03"/>
    <w:rsid w:val="64833D11"/>
    <w:rsid w:val="67AA00B7"/>
    <w:rsid w:val="69621FC2"/>
    <w:rsid w:val="6B483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unhideWhenUsed/>
    <w:qFormat/>
    <w:uiPriority w:val="99"/>
    <w:pPr>
      <w:widowControl/>
      <w:jc w:val="left"/>
    </w:pPr>
    <w:rPr>
      <w:rFonts w:hAnsi="Times New Roman"/>
      <w:kern w:val="0"/>
      <w:sz w:val="22"/>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paragraph" w:styleId="7">
    <w:name w:val="annotation subject"/>
    <w:basedOn w:val="3"/>
    <w:next w:val="3"/>
    <w:link w:val="24"/>
    <w:semiHidden/>
    <w:unhideWhenUsed/>
    <w:qFormat/>
    <w:uiPriority w:val="99"/>
    <w:pPr>
      <w:widowControl w:val="0"/>
    </w:pPr>
    <w:rPr>
      <w:rFonts w:hAnsiTheme="minorHAnsi"/>
      <w:b/>
      <w:bCs/>
      <w:kern w:val="2"/>
      <w:sz w:val="21"/>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styleId="13">
    <w:name w:val="annotation reference"/>
    <w:basedOn w:val="10"/>
    <w:semiHidden/>
    <w:unhideWhenUsed/>
    <w:qFormat/>
    <w:uiPriority w:val="99"/>
    <w:rPr>
      <w:sz w:val="21"/>
      <w:szCs w:val="21"/>
    </w:rPr>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paragraph" w:styleId="16">
    <w:name w:val="List Paragraph"/>
    <w:basedOn w:val="1"/>
    <w:qFormat/>
    <w:uiPriority w:val="34"/>
    <w:pPr>
      <w:ind w:firstLine="420" w:firstLineChars="200"/>
    </w:pPr>
  </w:style>
  <w:style w:type="table" w:customStyle="1" w:styleId="17">
    <w:name w:val="三线表"/>
    <w:basedOn w:val="8"/>
    <w:qFormat/>
    <w:uiPriority w:val="99"/>
    <w:rPr>
      <w:rFonts w:ascii="Times New Roman" w:hAnsi="Times New Roman" w:eastAsia="宋体"/>
    </w:rPr>
    <w:tblPr>
      <w:tblBorders>
        <w:top w:val="single" w:color="auto" w:sz="12" w:space="0"/>
        <w:bottom w:val="single" w:color="auto" w:sz="12" w:space="0"/>
      </w:tblBorders>
    </w:tblPr>
    <w:tblStylePr w:type="firstRow">
      <w:pPr>
        <w:wordWrap/>
        <w:spacing w:line="360" w:lineRule="exact"/>
        <w:jc w:val="center"/>
      </w:pPr>
      <w:rPr>
        <w:rFonts w:ascii="Times New Roman" w:hAnsi="Times New Roman" w:eastAsia="宋体"/>
        <w:b w:val="0"/>
        <w:i w:val="0"/>
        <w:sz w:val="21"/>
      </w:rPr>
      <w:tcPr>
        <w:tcBorders>
          <w:top w:val="single" w:color="auto" w:sz="12" w:space="0"/>
          <w:left w:val="nil"/>
          <w:bottom w:val="single" w:color="auto" w:sz="6" w:space="0"/>
          <w:right w:val="nil"/>
          <w:insideH w:val="nil"/>
          <w:insideV w:val="nil"/>
          <w:tl2br w:val="nil"/>
          <w:tr2bl w:val="nil"/>
        </w:tcBorders>
      </w:tcPr>
    </w:tblStylePr>
  </w:style>
  <w:style w:type="character" w:customStyle="1" w:styleId="18">
    <w:name w:val="标题 1 字符"/>
    <w:basedOn w:val="10"/>
    <w:link w:val="2"/>
    <w:qFormat/>
    <w:uiPriority w:val="9"/>
    <w:rPr>
      <w:b/>
      <w:bCs/>
      <w:kern w:val="44"/>
      <w:sz w:val="44"/>
      <w:szCs w:val="44"/>
      <w14:ligatures w14:val="none"/>
    </w:rPr>
  </w:style>
  <w:style w:type="character" w:customStyle="1" w:styleId="19">
    <w:name w:val="未处理的提及1"/>
    <w:basedOn w:val="10"/>
    <w:semiHidden/>
    <w:unhideWhenUsed/>
    <w:qFormat/>
    <w:uiPriority w:val="99"/>
    <w:rPr>
      <w:color w:val="605E5C"/>
      <w:shd w:val="clear" w:color="auto" w:fill="E1DFDD"/>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1">
    <w:name w:val="批注文字 字符"/>
    <w:basedOn w:val="10"/>
    <w:link w:val="3"/>
    <w:qFormat/>
    <w:uiPriority w:val="99"/>
    <w:rPr>
      <w:rFonts w:hAnsi="Times New Roman"/>
      <w:kern w:val="0"/>
      <w:sz w:val="22"/>
      <w14:ligatures w14:val="none"/>
    </w:rPr>
  </w:style>
  <w:style w:type="paragraph" w:customStyle="1" w:styleId="22">
    <w:name w:val="41正文"/>
    <w:basedOn w:val="1"/>
    <w:qFormat/>
    <w:uiPriority w:val="0"/>
    <w:pPr>
      <w:widowControl/>
      <w:ind w:firstLine="200" w:firstLineChars="200"/>
    </w:pPr>
    <w:rPr>
      <w:rFonts w:hAnsi="Times New Roman"/>
      <w:kern w:val="0"/>
      <w:sz w:val="22"/>
    </w:rPr>
  </w:style>
  <w:style w:type="paragraph" w:customStyle="1" w:styleId="23">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4">
    <w:name w:val="批注主题 字符"/>
    <w:basedOn w:val="21"/>
    <w:link w:val="7"/>
    <w:semiHidden/>
    <w:qFormat/>
    <w:uiPriority w:val="99"/>
    <w:rPr>
      <w:rFonts w:hAnsi="Times New Roman"/>
      <w:b/>
      <w:bCs/>
      <w:kern w:val="2"/>
      <w:sz w:val="21"/>
      <w:szCs w:val="22"/>
      <w14:ligatures w14:val="none"/>
    </w:rPr>
  </w:style>
  <w:style w:type="paragraph" w:customStyle="1" w:styleId="25">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8772</Words>
  <Characters>14796</Characters>
  <Lines>123</Lines>
  <Paragraphs>34</Paragraphs>
  <TotalTime>44</TotalTime>
  <ScaleCrop>false</ScaleCrop>
  <LinksUpToDate>false</LinksUpToDate>
  <CharactersWithSpaces>15723</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2024-09-06T02:24:00Z</dcterms:created>
  <dc:creator>Jin Liu</dc:creator>
  <cp:lastModifiedBy>小裴</cp:lastModifiedBy>
  <dcterms:modified xsi:type="dcterms:W3CDTF">2025-03-17T04:33:56Z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B59FC800E65B4D0E9053020E23745222_13</vt:lpwstr>
  </property>
  <property fmtid="{D5CDD505-2E9C-101B-9397-08002B2CF9AE}" pid="4" name="KSOTemplateDocerSaveRecord">
    <vt:lpwstr>eyJoZGlkIjoiMjU3NWZjZmJkYzU5M2M0OTU3MWNkN2NlMjRjYjY5ODEiLCJ1c2VySWQiOiIyNzUyODYxMzIifQ==</vt:lpwstr>
  </property>
</Properties>
</file>